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10" w:rsidRPr="00B71FF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color w:val="auto"/>
        </w:rPr>
      </w:pPr>
      <w:r w:rsidRPr="00B71FFD">
        <w:rPr>
          <w:color w:val="auto"/>
        </w:rPr>
        <w:t>RECORD OF PROCEEDINGS</w:t>
      </w:r>
    </w:p>
    <w:p w:rsidR="007E0510" w:rsidRPr="00B71FF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color w:val="auto"/>
        </w:rPr>
      </w:pPr>
      <w:r w:rsidRPr="00B71FFD">
        <w:rPr>
          <w:color w:val="auto"/>
        </w:rPr>
        <w:t>AIR FORCE BOARD FOR CORRECTION OF MILITARY RECORDS</w:t>
      </w:r>
    </w:p>
    <w:p w:rsidR="007E0510" w:rsidRPr="00B71FF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</w:p>
    <w:p w:rsidR="007E0510" w:rsidRPr="00B71FF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  <w:r w:rsidRPr="00AE385D">
        <w:rPr>
          <w:color w:val="auto"/>
        </w:rPr>
        <w:t>IN THE MATTER OF:</w:t>
      </w:r>
      <w:r w:rsidRPr="00AE385D">
        <w:rPr>
          <w:color w:val="auto"/>
        </w:rPr>
        <w:tab/>
        <w:t>DOCKET NUMBER:  BC-20</w:t>
      </w:r>
      <w:r w:rsidR="000F44B1">
        <w:rPr>
          <w:color w:val="auto"/>
        </w:rPr>
        <w:t>09-03362</w:t>
      </w: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  <w:r w:rsidRPr="00AE385D">
        <w:rPr>
          <w:color w:val="auto"/>
        </w:rPr>
        <w:tab/>
      </w:r>
      <w:r w:rsidR="009026E6">
        <w:rPr>
          <w:color w:val="auto"/>
        </w:rPr>
        <w:t>XXXXXXX</w:t>
      </w:r>
      <w:r w:rsidRPr="00AE385D">
        <w:rPr>
          <w:color w:val="auto"/>
        </w:rPr>
        <w:tab/>
        <w:t>COUNSEL:  NONE</w:t>
      </w: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  <w:r w:rsidRPr="00AE385D">
        <w:rPr>
          <w:color w:val="auto"/>
        </w:rPr>
        <w:tab/>
      </w:r>
      <w:r w:rsidRPr="00AE385D">
        <w:rPr>
          <w:color w:val="auto"/>
        </w:rPr>
        <w:tab/>
        <w:t xml:space="preserve">HEARING DESIRED:  </w:t>
      </w:r>
      <w:r w:rsidR="006420F6">
        <w:rPr>
          <w:color w:val="auto"/>
        </w:rPr>
        <w:t>NO</w:t>
      </w:r>
    </w:p>
    <w:p w:rsidR="007E0510" w:rsidRPr="00AE385D" w:rsidRDefault="007E0510" w:rsidP="007E0510">
      <w:pPr>
        <w:tabs>
          <w:tab w:val="left" w:pos="288"/>
          <w:tab w:val="left" w:pos="4752"/>
        </w:tabs>
        <w:spacing w:line="240" w:lineRule="exact"/>
        <w:ind w:right="-720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  <w:u w:val="single"/>
        </w:rPr>
      </w:pPr>
      <w:r w:rsidRPr="00AE385D">
        <w:rPr>
          <w:color w:val="auto"/>
          <w:u w:val="single"/>
        </w:rPr>
        <w:t>________________________________________________________________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AE385D">
        <w:rPr>
          <w:color w:val="auto"/>
          <w:u w:val="single"/>
        </w:rPr>
        <w:t>APPLICANT REQUESTS THAT</w:t>
      </w:r>
      <w:r w:rsidRPr="00AE385D">
        <w:rPr>
          <w:color w:val="auto"/>
        </w:rPr>
        <w:t>: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256333" w:rsidRPr="00256333" w:rsidRDefault="00256333" w:rsidP="0025633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256333">
        <w:rPr>
          <w:color w:val="auto"/>
        </w:rPr>
        <w:t xml:space="preserve">His records be corrected to show his </w:t>
      </w:r>
      <w:r w:rsidR="00F36702">
        <w:rPr>
          <w:color w:val="auto"/>
        </w:rPr>
        <w:t>r</w:t>
      </w:r>
      <w:r w:rsidRPr="00256333">
        <w:rPr>
          <w:color w:val="auto"/>
        </w:rPr>
        <w:t>etention/</w:t>
      </w:r>
      <w:r w:rsidR="00F36702">
        <w:rPr>
          <w:color w:val="auto"/>
        </w:rPr>
        <w:t>r</w:t>
      </w:r>
      <w:r w:rsidRPr="00256333">
        <w:rPr>
          <w:color w:val="auto"/>
        </w:rPr>
        <w:t>etirement (R/R) year (</w:t>
      </w:r>
      <w:r w:rsidR="000F44B1">
        <w:rPr>
          <w:color w:val="auto"/>
        </w:rPr>
        <w:t>23 Apr 07</w:t>
      </w:r>
      <w:r>
        <w:rPr>
          <w:color w:val="auto"/>
        </w:rPr>
        <w:t xml:space="preserve"> through </w:t>
      </w:r>
      <w:r w:rsidR="000F44B1">
        <w:rPr>
          <w:color w:val="auto"/>
        </w:rPr>
        <w:t>22 Apr 08</w:t>
      </w:r>
      <w:r w:rsidRPr="00256333">
        <w:rPr>
          <w:color w:val="auto"/>
        </w:rPr>
        <w:t xml:space="preserve">) was a satisfactory year of </w:t>
      </w:r>
      <w:r w:rsidR="00A60050">
        <w:rPr>
          <w:color w:val="auto"/>
        </w:rPr>
        <w:t>Federal</w:t>
      </w:r>
      <w:r w:rsidR="00B5307B">
        <w:rPr>
          <w:color w:val="auto"/>
        </w:rPr>
        <w:t xml:space="preserve"> </w:t>
      </w:r>
      <w:r w:rsidRPr="00256333">
        <w:rPr>
          <w:color w:val="auto"/>
        </w:rPr>
        <w:t>service.</w:t>
      </w:r>
    </w:p>
    <w:p w:rsidR="00E030FE" w:rsidRPr="00AE385D" w:rsidRDefault="00E030FE" w:rsidP="00E030F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  <w:u w:val="single"/>
        </w:rPr>
      </w:pPr>
      <w:r w:rsidRPr="00AE385D">
        <w:rPr>
          <w:color w:val="auto"/>
          <w:u w:val="single"/>
        </w:rPr>
        <w:t>________________________________________________________________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AE385D">
        <w:rPr>
          <w:color w:val="auto"/>
          <w:u w:val="single"/>
        </w:rPr>
        <w:t>APPLICANT CONTENDS THAT</w:t>
      </w:r>
      <w:r w:rsidRPr="00AE385D">
        <w:rPr>
          <w:color w:val="auto"/>
        </w:rPr>
        <w:t>: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0F44B1" w:rsidRDefault="000F44B1" w:rsidP="007E051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 xml:space="preserve">A delay in his </w:t>
      </w:r>
      <w:r w:rsidR="00B45BCE">
        <w:rPr>
          <w:color w:val="auto"/>
        </w:rPr>
        <w:t xml:space="preserve">enlistment into the </w:t>
      </w:r>
      <w:r w:rsidR="0029600A">
        <w:rPr>
          <w:color w:val="auto"/>
        </w:rPr>
        <w:t>XXXXX</w:t>
      </w:r>
      <w:r w:rsidR="00B45BCE">
        <w:rPr>
          <w:color w:val="auto"/>
        </w:rPr>
        <w:t xml:space="preserve"> Air National Guard (ANG) </w:t>
      </w:r>
      <w:r>
        <w:rPr>
          <w:color w:val="auto"/>
        </w:rPr>
        <w:t xml:space="preserve">prevented him from attending Unit Training Assemblies (UTA) during </w:t>
      </w:r>
      <w:r w:rsidR="001E237C">
        <w:rPr>
          <w:color w:val="auto"/>
        </w:rPr>
        <w:t>t</w:t>
      </w:r>
      <w:r>
        <w:rPr>
          <w:color w:val="auto"/>
        </w:rPr>
        <w:t>he months of Jan, Feb, and Mar</w:t>
      </w:r>
      <w:r w:rsidR="001E237C">
        <w:rPr>
          <w:color w:val="auto"/>
        </w:rPr>
        <w:t> </w:t>
      </w:r>
      <w:r>
        <w:rPr>
          <w:color w:val="auto"/>
        </w:rPr>
        <w:t>2008.  Due to the delay, he was unable to attain the 50</w:t>
      </w:r>
      <w:r w:rsidR="003E493C">
        <w:rPr>
          <w:color w:val="auto"/>
        </w:rPr>
        <w:t> </w:t>
      </w:r>
      <w:r>
        <w:rPr>
          <w:color w:val="auto"/>
        </w:rPr>
        <w:t>poi</w:t>
      </w:r>
      <w:r w:rsidR="00F36702">
        <w:rPr>
          <w:color w:val="auto"/>
        </w:rPr>
        <w:t>nts required for a satisfactory year of service</w:t>
      </w:r>
      <w:r>
        <w:rPr>
          <w:color w:val="auto"/>
        </w:rPr>
        <w:t>.  He made up the missed drill periods, but was unable to do so prior to the close-out of his R/R year.</w:t>
      </w:r>
    </w:p>
    <w:p w:rsidR="000F44B1" w:rsidRDefault="000F44B1" w:rsidP="007E051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7A13D4" w:rsidRDefault="007A13D4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AE385D">
        <w:rPr>
          <w:color w:val="auto"/>
        </w:rPr>
        <w:t>In support of h</w:t>
      </w:r>
      <w:r w:rsidR="006420F6">
        <w:rPr>
          <w:color w:val="auto"/>
        </w:rPr>
        <w:t>is</w:t>
      </w:r>
      <w:r w:rsidRPr="00AE385D">
        <w:rPr>
          <w:color w:val="auto"/>
        </w:rPr>
        <w:t xml:space="preserve"> request, the applicant provides</w:t>
      </w:r>
      <w:r w:rsidR="00F4275C">
        <w:rPr>
          <w:color w:val="auto"/>
        </w:rPr>
        <w:t xml:space="preserve"> </w:t>
      </w:r>
      <w:r w:rsidR="006420F6">
        <w:rPr>
          <w:color w:val="auto"/>
        </w:rPr>
        <w:t xml:space="preserve">copies of his </w:t>
      </w:r>
      <w:r w:rsidR="003E493C">
        <w:rPr>
          <w:color w:val="auto"/>
        </w:rPr>
        <w:t>p</w:t>
      </w:r>
      <w:r w:rsidR="00B05F49">
        <w:rPr>
          <w:color w:val="auto"/>
        </w:rPr>
        <w:t xml:space="preserve">oint </w:t>
      </w:r>
      <w:r w:rsidR="003E493C">
        <w:rPr>
          <w:color w:val="auto"/>
        </w:rPr>
        <w:t>c</w:t>
      </w:r>
      <w:r w:rsidR="00B05F49">
        <w:rPr>
          <w:color w:val="auto"/>
        </w:rPr>
        <w:t xml:space="preserve">redit </w:t>
      </w:r>
      <w:r w:rsidR="003E493C">
        <w:rPr>
          <w:color w:val="auto"/>
        </w:rPr>
        <w:t>s</w:t>
      </w:r>
      <w:r w:rsidR="00B05F49">
        <w:rPr>
          <w:color w:val="auto"/>
        </w:rPr>
        <w:t xml:space="preserve">ummary, NGB Form 22, </w:t>
      </w:r>
      <w:r w:rsidR="00B05F49">
        <w:rPr>
          <w:i/>
          <w:color w:val="auto"/>
        </w:rPr>
        <w:t xml:space="preserve">National Guard Bureau Report of Separation and Record of Service, </w:t>
      </w:r>
      <w:r w:rsidR="00B05F49">
        <w:rPr>
          <w:color w:val="auto"/>
        </w:rPr>
        <w:t xml:space="preserve">DD Form 4/1, </w:t>
      </w:r>
      <w:r w:rsidR="00B05F49">
        <w:rPr>
          <w:i/>
          <w:color w:val="auto"/>
        </w:rPr>
        <w:t xml:space="preserve">Enlistment/ Reenlistment Document Armed Forces of the United States, </w:t>
      </w:r>
      <w:r w:rsidR="00B05F49">
        <w:rPr>
          <w:color w:val="auto"/>
        </w:rPr>
        <w:t>AF</w:t>
      </w:r>
      <w:r w:rsidR="001E237C">
        <w:rPr>
          <w:color w:val="auto"/>
        </w:rPr>
        <w:t> </w:t>
      </w:r>
      <w:r w:rsidR="00B05F49">
        <w:rPr>
          <w:color w:val="auto"/>
        </w:rPr>
        <w:t>Fo</w:t>
      </w:r>
      <w:r w:rsidR="001E237C">
        <w:rPr>
          <w:color w:val="auto"/>
        </w:rPr>
        <w:t>r</w:t>
      </w:r>
      <w:r w:rsidR="00B05F49">
        <w:rPr>
          <w:color w:val="auto"/>
        </w:rPr>
        <w:t>m</w:t>
      </w:r>
      <w:r w:rsidR="001E237C">
        <w:rPr>
          <w:color w:val="auto"/>
        </w:rPr>
        <w:t> </w:t>
      </w:r>
      <w:r w:rsidR="00B05F49">
        <w:rPr>
          <w:color w:val="auto"/>
        </w:rPr>
        <w:t xml:space="preserve">1288, </w:t>
      </w:r>
      <w:r w:rsidR="00B05F49">
        <w:rPr>
          <w:i/>
          <w:color w:val="auto"/>
        </w:rPr>
        <w:t xml:space="preserve">Application for Ready Reserve Assignment, </w:t>
      </w:r>
      <w:r w:rsidR="00B05F49">
        <w:rPr>
          <w:color w:val="auto"/>
        </w:rPr>
        <w:t>and NGB</w:t>
      </w:r>
      <w:r w:rsidR="001E237C">
        <w:rPr>
          <w:color w:val="auto"/>
        </w:rPr>
        <w:t> </w:t>
      </w:r>
      <w:r w:rsidR="00B05F49">
        <w:rPr>
          <w:color w:val="auto"/>
        </w:rPr>
        <w:t xml:space="preserve">Forms 105M, </w:t>
      </w:r>
      <w:r w:rsidR="00B05F49">
        <w:rPr>
          <w:i/>
          <w:color w:val="auto"/>
        </w:rPr>
        <w:t>Authorization for Inactive Duty Training</w:t>
      </w:r>
      <w:r w:rsidR="003D5D98">
        <w:rPr>
          <w:i/>
          <w:color w:val="auto"/>
        </w:rPr>
        <w:t xml:space="preserve"> (IDT)</w:t>
      </w:r>
      <w:r w:rsidR="00B05F49">
        <w:rPr>
          <w:i/>
          <w:color w:val="auto"/>
        </w:rPr>
        <w:t>.</w:t>
      </w:r>
    </w:p>
    <w:p w:rsidR="00B27FB5" w:rsidRPr="00AE385D" w:rsidRDefault="00B27FB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AE385D">
        <w:rPr>
          <w:color w:val="auto"/>
        </w:rPr>
        <w:t>The applicant’s complete submission</w:t>
      </w:r>
      <w:r w:rsidR="009D4446" w:rsidRPr="00AE385D">
        <w:rPr>
          <w:color w:val="auto"/>
        </w:rPr>
        <w:t xml:space="preserve">, including </w:t>
      </w:r>
      <w:r w:rsidR="006420F6">
        <w:rPr>
          <w:color w:val="auto"/>
        </w:rPr>
        <w:t>attachments</w:t>
      </w:r>
      <w:r w:rsidR="009D4446" w:rsidRPr="00AE385D">
        <w:rPr>
          <w:color w:val="auto"/>
        </w:rPr>
        <w:t>,</w:t>
      </w:r>
      <w:r w:rsidR="00C33F93" w:rsidRPr="00AE385D">
        <w:rPr>
          <w:color w:val="auto"/>
        </w:rPr>
        <w:t xml:space="preserve"> </w:t>
      </w:r>
      <w:r w:rsidRPr="00AE385D">
        <w:rPr>
          <w:color w:val="auto"/>
        </w:rPr>
        <w:t>is at Exhibit A.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  <w:u w:val="single"/>
        </w:rPr>
      </w:pPr>
      <w:r w:rsidRPr="00AE385D">
        <w:rPr>
          <w:color w:val="auto"/>
          <w:u w:val="single"/>
        </w:rPr>
        <w:t>________________________________________________________________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  <w:u w:val="single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 w:rsidRPr="00AE385D">
        <w:rPr>
          <w:color w:val="auto"/>
          <w:u w:val="single"/>
        </w:rPr>
        <w:t>STATEMENT OF FACTS</w:t>
      </w:r>
      <w:r w:rsidRPr="00AE385D">
        <w:rPr>
          <w:color w:val="auto"/>
        </w:rPr>
        <w:t>: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556B16" w:rsidRDefault="00D12D35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 xml:space="preserve">The applicant’s military personnel records indicate he enlisted in the </w:t>
      </w:r>
      <w:r w:rsidR="0029600A">
        <w:rPr>
          <w:color w:val="auto"/>
        </w:rPr>
        <w:t>XXXXX</w:t>
      </w:r>
      <w:r>
        <w:rPr>
          <w:color w:val="auto"/>
        </w:rPr>
        <w:t xml:space="preserve"> ANG on 23 Apr 92 and was progressively promoted to the grade of technical sergeant (E-6), effective and with a date of rank of 1 Nov 03.</w:t>
      </w:r>
    </w:p>
    <w:p w:rsidR="00556B16" w:rsidRDefault="00556B16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556B16" w:rsidRDefault="00556B16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 xml:space="preserve">On 2 Jan 08, the applicant initiated an AF Form 1288, </w:t>
      </w:r>
      <w:r w:rsidRPr="00556B16">
        <w:rPr>
          <w:i/>
          <w:color w:val="auto"/>
        </w:rPr>
        <w:t>Application for Reserve Assignment</w:t>
      </w:r>
      <w:r>
        <w:rPr>
          <w:i/>
          <w:color w:val="auto"/>
        </w:rPr>
        <w:t xml:space="preserve">, </w:t>
      </w:r>
      <w:r>
        <w:rPr>
          <w:color w:val="auto"/>
        </w:rPr>
        <w:t xml:space="preserve">which was approved by his </w:t>
      </w:r>
      <w:r w:rsidR="0029600A">
        <w:rPr>
          <w:color w:val="auto"/>
        </w:rPr>
        <w:t>XXXXX</w:t>
      </w:r>
      <w:r w:rsidR="00F36702">
        <w:rPr>
          <w:color w:val="auto"/>
        </w:rPr>
        <w:t xml:space="preserve"> ANG </w:t>
      </w:r>
      <w:r>
        <w:rPr>
          <w:color w:val="auto"/>
        </w:rPr>
        <w:t xml:space="preserve">commander the same day.  </w:t>
      </w:r>
    </w:p>
    <w:p w:rsidR="00990B31" w:rsidRDefault="00556B16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lastRenderedPageBreak/>
        <w:t xml:space="preserve">On 13 Feb 08, a recruiter with the </w:t>
      </w:r>
      <w:r w:rsidR="0029600A">
        <w:rPr>
          <w:color w:val="auto"/>
        </w:rPr>
        <w:t>XXXXX</w:t>
      </w:r>
      <w:r>
        <w:rPr>
          <w:color w:val="auto"/>
        </w:rPr>
        <w:t xml:space="preserve"> ANG endorsed </w:t>
      </w:r>
      <w:r w:rsidR="00D56B0D">
        <w:rPr>
          <w:color w:val="auto"/>
        </w:rPr>
        <w:t>the AF</w:t>
      </w:r>
      <w:r w:rsidR="00700D84">
        <w:rPr>
          <w:color w:val="auto"/>
        </w:rPr>
        <w:t> </w:t>
      </w:r>
      <w:r w:rsidR="00D56B0D">
        <w:rPr>
          <w:color w:val="auto"/>
        </w:rPr>
        <w:t>Form 1288</w:t>
      </w:r>
      <w:r>
        <w:rPr>
          <w:color w:val="auto"/>
        </w:rPr>
        <w:t xml:space="preserve">, indicating </w:t>
      </w:r>
      <w:r w:rsidR="00990B31">
        <w:rPr>
          <w:color w:val="auto"/>
        </w:rPr>
        <w:t>the applicant’s pending assignment to a valid unit manning document (UMD) position</w:t>
      </w:r>
      <w:r w:rsidR="00F36702">
        <w:rPr>
          <w:color w:val="auto"/>
        </w:rPr>
        <w:t xml:space="preserve"> within the Wisconsin ANG.</w:t>
      </w:r>
    </w:p>
    <w:p w:rsidR="00990B31" w:rsidRDefault="00990B31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990B31" w:rsidRDefault="00990B31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 xml:space="preserve">On 6 Apr 08, the applicant enlisted in the </w:t>
      </w:r>
      <w:r w:rsidR="0029600A">
        <w:rPr>
          <w:color w:val="auto"/>
        </w:rPr>
        <w:t>XXXXX</w:t>
      </w:r>
      <w:r>
        <w:rPr>
          <w:color w:val="auto"/>
        </w:rPr>
        <w:t xml:space="preserve"> ANG in the grade of technical sergeant (E-6) and was subsequently administratively demoted to the grade of staff sergeant, with a date of rank of 1 Aug 98.</w:t>
      </w:r>
    </w:p>
    <w:p w:rsidR="00990B31" w:rsidRDefault="00990B31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0B7726" w:rsidRDefault="00D66719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>Information extracted from the Military Personnel Data System (</w:t>
      </w:r>
      <w:proofErr w:type="spellStart"/>
      <w:r>
        <w:rPr>
          <w:color w:val="auto"/>
        </w:rPr>
        <w:t>MilPDS</w:t>
      </w:r>
      <w:proofErr w:type="spellEnd"/>
      <w:r>
        <w:rPr>
          <w:color w:val="auto"/>
        </w:rPr>
        <w:t>) indicates the applicant performed inactive duty training on 6 Apr 08 and 13 Apr 08.  On 22 Apr 08, the R/R year in question closed</w:t>
      </w:r>
      <w:r w:rsidR="00F36702">
        <w:rPr>
          <w:color w:val="auto"/>
        </w:rPr>
        <w:t xml:space="preserve"> out</w:t>
      </w:r>
      <w:r>
        <w:rPr>
          <w:color w:val="auto"/>
        </w:rPr>
        <w:t xml:space="preserve"> and the applicant was credited with 44 retirement points (3 active duty, 26 inactive duty training, and 15 membership points)</w:t>
      </w:r>
      <w:r w:rsidR="00F36702">
        <w:rPr>
          <w:color w:val="auto"/>
        </w:rPr>
        <w:t>, which did not constitute a satisfactory year of Federal service</w:t>
      </w:r>
      <w:r>
        <w:rPr>
          <w:color w:val="auto"/>
        </w:rPr>
        <w:t>.</w:t>
      </w:r>
    </w:p>
    <w:p w:rsidR="000B7726" w:rsidRDefault="000B7726" w:rsidP="00A54B4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893D12" w:rsidRDefault="00DE77B3" w:rsidP="00C70AF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 xml:space="preserve">In accordance with </w:t>
      </w:r>
      <w:r w:rsidR="00C70AFD">
        <w:rPr>
          <w:color w:val="auto"/>
        </w:rPr>
        <w:t xml:space="preserve">DoD Instruction 1215.07, </w:t>
      </w:r>
      <w:r w:rsidR="00C70AFD">
        <w:rPr>
          <w:i/>
          <w:color w:val="auto"/>
        </w:rPr>
        <w:t>Service Credit for Reserve Retirement,</w:t>
      </w:r>
      <w:r w:rsidR="00C70AFD" w:rsidRPr="00C70AFD">
        <w:rPr>
          <w:color w:val="auto"/>
        </w:rPr>
        <w:t xml:space="preserve"> </w:t>
      </w:r>
      <w:r w:rsidR="00D56B0D">
        <w:rPr>
          <w:color w:val="auto"/>
        </w:rPr>
        <w:t>a</w:t>
      </w:r>
      <w:r w:rsidR="00C70AFD" w:rsidRPr="00C70AFD">
        <w:rPr>
          <w:color w:val="auto"/>
        </w:rPr>
        <w:t xml:space="preserve"> qualifying year of service for </w:t>
      </w:r>
      <w:proofErr w:type="spellStart"/>
      <w:r w:rsidR="00C70AFD" w:rsidRPr="00C70AFD">
        <w:rPr>
          <w:color w:val="auto"/>
        </w:rPr>
        <w:t>nonregular</w:t>
      </w:r>
      <w:proofErr w:type="spellEnd"/>
      <w:r w:rsidR="00C70AFD">
        <w:rPr>
          <w:color w:val="auto"/>
        </w:rPr>
        <w:t xml:space="preserve"> retired pay is a full year </w:t>
      </w:r>
      <w:r w:rsidR="00C70AFD" w:rsidRPr="00C70AFD">
        <w:rPr>
          <w:color w:val="auto"/>
        </w:rPr>
        <w:t>during which a</w:t>
      </w:r>
      <w:r w:rsidR="00C70AFD">
        <w:rPr>
          <w:color w:val="auto"/>
        </w:rPr>
        <w:t xml:space="preserve"> </w:t>
      </w:r>
      <w:r w:rsidR="00C70AFD" w:rsidRPr="00C70AFD">
        <w:rPr>
          <w:color w:val="auto"/>
        </w:rPr>
        <w:t>Regular or Reserve member is credited with a m</w:t>
      </w:r>
      <w:r w:rsidR="00C70AFD">
        <w:rPr>
          <w:color w:val="auto"/>
        </w:rPr>
        <w:t>inimum of 50 retirement points.</w:t>
      </w:r>
    </w:p>
    <w:p w:rsidR="00D56B0D" w:rsidRDefault="00D56B0D" w:rsidP="00C70AF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C70AFD" w:rsidRDefault="00D56B0D" w:rsidP="00C70AF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  <w:r>
        <w:rPr>
          <w:color w:val="auto"/>
        </w:rPr>
        <w:t>As of 10 Jan 11, the applicant has been credited with 17 years of satisfactory Federal service.</w:t>
      </w:r>
    </w:p>
    <w:p w:rsidR="00D56B0D" w:rsidRDefault="00D56B0D" w:rsidP="00C70AF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  <w:u w:val="single"/>
        </w:rPr>
      </w:pPr>
      <w:r w:rsidRPr="00AE385D">
        <w:rPr>
          <w:color w:val="auto"/>
          <w:u w:val="single"/>
        </w:rPr>
        <w:t>________________________________________________________________</w:t>
      </w:r>
    </w:p>
    <w:p w:rsidR="001265C5" w:rsidRPr="00AE385D" w:rsidRDefault="001265C5" w:rsidP="001265C5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1265C5" w:rsidRPr="00B71FFD" w:rsidRDefault="001265C5" w:rsidP="001265C5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  <w:r w:rsidRPr="00B71FFD">
        <w:rPr>
          <w:color w:val="auto"/>
          <w:u w:val="single"/>
        </w:rPr>
        <w:t>THE BOARD CONCLUDES THAT</w:t>
      </w:r>
      <w:r w:rsidRPr="00B71FFD">
        <w:rPr>
          <w:color w:val="auto"/>
        </w:rPr>
        <w:t>:</w:t>
      </w:r>
    </w:p>
    <w:p w:rsidR="001265C5" w:rsidRPr="00B71FFD" w:rsidRDefault="001265C5" w:rsidP="001265C5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</w:p>
    <w:p w:rsidR="001265C5" w:rsidRPr="00D74667" w:rsidRDefault="001265C5" w:rsidP="001265C5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  <w:r w:rsidRPr="00B71FFD">
        <w:rPr>
          <w:color w:val="auto"/>
        </w:rPr>
        <w:t xml:space="preserve">1.  The applicant has exhausted all remedies provided by </w:t>
      </w:r>
      <w:r w:rsidRPr="00D74667">
        <w:rPr>
          <w:color w:val="auto"/>
        </w:rPr>
        <w:t>existing law or regulations.</w:t>
      </w:r>
    </w:p>
    <w:p w:rsidR="001265C5" w:rsidRPr="00D74667" w:rsidRDefault="001265C5" w:rsidP="001265C5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</w:p>
    <w:p w:rsidR="00B71FFD" w:rsidRPr="00D74667" w:rsidRDefault="00B71FFD" w:rsidP="00B71FFD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  <w:r w:rsidRPr="00D74667">
        <w:rPr>
          <w:color w:val="auto"/>
        </w:rPr>
        <w:t>2.  The application was timely filed.</w:t>
      </w:r>
    </w:p>
    <w:p w:rsidR="003B5D14" w:rsidRDefault="003B5D14" w:rsidP="00791A32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cs="Courier New"/>
          <w:color w:val="auto"/>
        </w:rPr>
      </w:pPr>
    </w:p>
    <w:p w:rsidR="009722F0" w:rsidRPr="009722F0" w:rsidRDefault="009722F0" w:rsidP="0010225C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cs="Courier New"/>
          <w:color w:val="auto"/>
        </w:rPr>
      </w:pPr>
      <w:r w:rsidRPr="009722F0">
        <w:rPr>
          <w:rFonts w:cs="Courier New"/>
          <w:color w:val="auto"/>
        </w:rPr>
        <w:t>3.  </w:t>
      </w:r>
      <w:r w:rsidR="00200AF1">
        <w:rPr>
          <w:rFonts w:cs="Courier New"/>
          <w:color w:val="auto"/>
        </w:rPr>
        <w:t>Ins</w:t>
      </w:r>
      <w:r w:rsidRPr="009722F0">
        <w:rPr>
          <w:rFonts w:cs="Courier New"/>
          <w:color w:val="auto"/>
        </w:rPr>
        <w:t xml:space="preserve">ufficient relevant evidence has been presented to demonstrate the existence of an </w:t>
      </w:r>
      <w:r w:rsidR="00200AF1">
        <w:rPr>
          <w:rFonts w:cs="Courier New"/>
          <w:color w:val="auto"/>
        </w:rPr>
        <w:t xml:space="preserve">error or injustice.  The applicant contends that </w:t>
      </w:r>
      <w:r w:rsidR="0010225C">
        <w:rPr>
          <w:rFonts w:cs="Courier New"/>
          <w:color w:val="auto"/>
        </w:rPr>
        <w:t xml:space="preserve">a delay in his enlistment into the </w:t>
      </w:r>
      <w:r w:rsidR="0029600A">
        <w:rPr>
          <w:rFonts w:cs="Courier New"/>
          <w:color w:val="auto"/>
        </w:rPr>
        <w:t>XXXXX</w:t>
      </w:r>
      <w:r w:rsidR="0010225C">
        <w:rPr>
          <w:rFonts w:cs="Courier New"/>
          <w:color w:val="auto"/>
        </w:rPr>
        <w:t xml:space="preserve"> Air National Guard (ANG) prevented him from attaining </w:t>
      </w:r>
      <w:r w:rsidR="00D66C25">
        <w:rPr>
          <w:rFonts w:cs="Courier New"/>
          <w:color w:val="auto"/>
        </w:rPr>
        <w:t xml:space="preserve">a satisfactory year of </w:t>
      </w:r>
      <w:r w:rsidR="00A60050">
        <w:rPr>
          <w:rFonts w:cs="Courier New"/>
          <w:color w:val="auto"/>
        </w:rPr>
        <w:t>Federal</w:t>
      </w:r>
      <w:r w:rsidR="00D66C25">
        <w:rPr>
          <w:rFonts w:cs="Courier New"/>
          <w:color w:val="auto"/>
        </w:rPr>
        <w:t xml:space="preserve"> service</w:t>
      </w:r>
      <w:r w:rsidR="0010225C">
        <w:rPr>
          <w:rFonts w:cs="Courier New"/>
          <w:color w:val="auto"/>
        </w:rPr>
        <w:t xml:space="preserve"> during the retention/</w:t>
      </w:r>
      <w:r w:rsidR="00B45BCE">
        <w:rPr>
          <w:rFonts w:cs="Courier New"/>
          <w:color w:val="auto"/>
        </w:rPr>
        <w:t xml:space="preserve"> </w:t>
      </w:r>
      <w:r w:rsidR="0010225C">
        <w:rPr>
          <w:rFonts w:cs="Courier New"/>
          <w:color w:val="auto"/>
        </w:rPr>
        <w:t>retirement (R/R) year closing 22 Apr 08</w:t>
      </w:r>
      <w:r w:rsidR="00200AF1">
        <w:rPr>
          <w:rFonts w:cs="Courier New"/>
          <w:color w:val="auto"/>
        </w:rPr>
        <w:t xml:space="preserve">.  </w:t>
      </w:r>
      <w:r w:rsidR="00DB62FE">
        <w:rPr>
          <w:rFonts w:cs="Courier New"/>
          <w:color w:val="auto"/>
        </w:rPr>
        <w:t>A</w:t>
      </w:r>
      <w:r w:rsidR="00200AF1">
        <w:rPr>
          <w:rFonts w:cs="Courier New"/>
          <w:color w:val="auto"/>
        </w:rPr>
        <w:t xml:space="preserve">fter a thorough review of the evidence of record and the applicant’s complete submission, we </w:t>
      </w:r>
      <w:r w:rsidR="00DE0C6B">
        <w:rPr>
          <w:rFonts w:cs="Courier New"/>
          <w:color w:val="auto"/>
        </w:rPr>
        <w:t xml:space="preserve">are not persuaded </w:t>
      </w:r>
      <w:r w:rsidR="00200AF1">
        <w:rPr>
          <w:rFonts w:cs="Courier New"/>
          <w:color w:val="auto"/>
        </w:rPr>
        <w:t>he has been the victim of an error or injustice.  While it is apparent there was a del</w:t>
      </w:r>
      <w:r w:rsidR="000022A9">
        <w:rPr>
          <w:rFonts w:cs="Courier New"/>
          <w:color w:val="auto"/>
        </w:rPr>
        <w:t>a</w:t>
      </w:r>
      <w:r w:rsidR="00200AF1">
        <w:rPr>
          <w:rFonts w:cs="Courier New"/>
          <w:color w:val="auto"/>
        </w:rPr>
        <w:t xml:space="preserve">y in </w:t>
      </w:r>
      <w:r w:rsidR="000022A9">
        <w:rPr>
          <w:rFonts w:cs="Courier New"/>
          <w:color w:val="auto"/>
        </w:rPr>
        <w:t xml:space="preserve">his </w:t>
      </w:r>
      <w:r w:rsidR="00200AF1">
        <w:rPr>
          <w:rFonts w:cs="Courier New"/>
          <w:color w:val="auto"/>
        </w:rPr>
        <w:t xml:space="preserve">enlistment </w:t>
      </w:r>
      <w:r w:rsidR="00057E37">
        <w:rPr>
          <w:rFonts w:cs="Courier New"/>
          <w:color w:val="auto"/>
        </w:rPr>
        <w:t>in</w:t>
      </w:r>
      <w:r w:rsidR="000B7726">
        <w:rPr>
          <w:rFonts w:cs="Courier New"/>
          <w:color w:val="auto"/>
        </w:rPr>
        <w:t>to</w:t>
      </w:r>
      <w:r w:rsidR="00057E37">
        <w:rPr>
          <w:rFonts w:cs="Courier New"/>
          <w:color w:val="auto"/>
        </w:rPr>
        <w:t xml:space="preserve"> the </w:t>
      </w:r>
      <w:r w:rsidR="0029600A">
        <w:rPr>
          <w:rFonts w:cs="Courier New"/>
          <w:color w:val="auto"/>
        </w:rPr>
        <w:t>XXXXX</w:t>
      </w:r>
      <w:r w:rsidR="00057E37">
        <w:rPr>
          <w:rFonts w:cs="Courier New"/>
          <w:color w:val="auto"/>
        </w:rPr>
        <w:t xml:space="preserve"> ANG</w:t>
      </w:r>
      <w:r w:rsidR="009D24BE">
        <w:rPr>
          <w:rFonts w:cs="Courier New"/>
          <w:color w:val="auto"/>
        </w:rPr>
        <w:t xml:space="preserve"> between Feb and Apr 08,</w:t>
      </w:r>
      <w:r w:rsidR="0002282D">
        <w:rPr>
          <w:rFonts w:cs="Courier New"/>
          <w:color w:val="auto"/>
        </w:rPr>
        <w:t xml:space="preserve"> </w:t>
      </w:r>
      <w:r w:rsidR="0010225C">
        <w:rPr>
          <w:rFonts w:cs="Courier New"/>
          <w:color w:val="auto"/>
        </w:rPr>
        <w:t xml:space="preserve">we are not convinced that </w:t>
      </w:r>
      <w:r w:rsidR="0002282D">
        <w:rPr>
          <w:rFonts w:cs="Courier New"/>
          <w:color w:val="auto"/>
        </w:rPr>
        <w:t xml:space="preserve">he </w:t>
      </w:r>
      <w:r w:rsidR="0010225C">
        <w:rPr>
          <w:rFonts w:cs="Courier New"/>
          <w:color w:val="auto"/>
        </w:rPr>
        <w:t>e</w:t>
      </w:r>
      <w:r w:rsidR="0002282D">
        <w:rPr>
          <w:rFonts w:cs="Courier New"/>
          <w:color w:val="auto"/>
        </w:rPr>
        <w:t xml:space="preserve">xercised due diligence </w:t>
      </w:r>
      <w:r w:rsidR="00CA2327">
        <w:rPr>
          <w:rFonts w:cs="Courier New"/>
          <w:color w:val="auto"/>
        </w:rPr>
        <w:t>in</w:t>
      </w:r>
      <w:r w:rsidR="00057E37">
        <w:rPr>
          <w:rFonts w:cs="Courier New"/>
          <w:color w:val="auto"/>
        </w:rPr>
        <w:t xml:space="preserve"> effectively manag</w:t>
      </w:r>
      <w:r w:rsidR="00CA2327">
        <w:rPr>
          <w:rFonts w:cs="Courier New"/>
          <w:color w:val="auto"/>
        </w:rPr>
        <w:t>ing</w:t>
      </w:r>
      <w:r w:rsidR="00057E37">
        <w:rPr>
          <w:rFonts w:cs="Courier New"/>
          <w:color w:val="auto"/>
        </w:rPr>
        <w:t xml:space="preserve"> his participation </w:t>
      </w:r>
      <w:r w:rsidR="00A65E04">
        <w:rPr>
          <w:rFonts w:cs="Courier New"/>
          <w:color w:val="auto"/>
        </w:rPr>
        <w:t xml:space="preserve">during </w:t>
      </w:r>
      <w:r w:rsidR="009D24BE">
        <w:rPr>
          <w:rFonts w:cs="Courier New"/>
          <w:color w:val="auto"/>
        </w:rPr>
        <w:t xml:space="preserve">the </w:t>
      </w:r>
      <w:r w:rsidR="000B7726">
        <w:rPr>
          <w:rFonts w:cs="Courier New"/>
          <w:color w:val="auto"/>
        </w:rPr>
        <w:t xml:space="preserve">R/R </w:t>
      </w:r>
      <w:r w:rsidR="00A65E04">
        <w:rPr>
          <w:rFonts w:cs="Courier New"/>
          <w:color w:val="auto"/>
        </w:rPr>
        <w:t>year in question</w:t>
      </w:r>
      <w:r w:rsidR="0002282D">
        <w:rPr>
          <w:rFonts w:cs="Courier New"/>
          <w:color w:val="auto"/>
        </w:rPr>
        <w:t xml:space="preserve">.  </w:t>
      </w:r>
      <w:r w:rsidR="000022A9">
        <w:rPr>
          <w:rFonts w:cs="Courier New"/>
          <w:color w:val="auto"/>
        </w:rPr>
        <w:t>In this respect, we note that</w:t>
      </w:r>
      <w:r w:rsidR="00CA2327">
        <w:rPr>
          <w:rFonts w:cs="Courier New"/>
          <w:color w:val="auto"/>
        </w:rPr>
        <w:t xml:space="preserve"> </w:t>
      </w:r>
      <w:r w:rsidR="0010225C">
        <w:rPr>
          <w:rFonts w:cs="Courier New"/>
          <w:color w:val="auto"/>
        </w:rPr>
        <w:t xml:space="preserve">at the time of his departure from the </w:t>
      </w:r>
      <w:r w:rsidR="0029600A">
        <w:rPr>
          <w:rFonts w:cs="Courier New"/>
          <w:color w:val="auto"/>
        </w:rPr>
        <w:t>XXXXXX</w:t>
      </w:r>
      <w:r w:rsidR="0010225C">
        <w:rPr>
          <w:rFonts w:cs="Courier New"/>
          <w:color w:val="auto"/>
        </w:rPr>
        <w:t xml:space="preserve"> ANG</w:t>
      </w:r>
      <w:r w:rsidR="00C50AA2">
        <w:rPr>
          <w:rFonts w:cs="Courier New"/>
          <w:color w:val="auto"/>
        </w:rPr>
        <w:t>,</w:t>
      </w:r>
      <w:r w:rsidR="0010225C">
        <w:rPr>
          <w:rFonts w:cs="Courier New"/>
          <w:color w:val="auto"/>
        </w:rPr>
        <w:t xml:space="preserve"> </w:t>
      </w:r>
      <w:r w:rsidR="000022A9">
        <w:rPr>
          <w:rFonts w:cs="Courier New"/>
          <w:color w:val="auto"/>
        </w:rPr>
        <w:t xml:space="preserve">he </w:t>
      </w:r>
      <w:r w:rsidR="00C06D22">
        <w:rPr>
          <w:rFonts w:cs="Courier New"/>
          <w:color w:val="auto"/>
        </w:rPr>
        <w:t xml:space="preserve">had </w:t>
      </w:r>
      <w:r w:rsidR="002F5E8D">
        <w:rPr>
          <w:rFonts w:cs="Courier New"/>
          <w:color w:val="auto"/>
        </w:rPr>
        <w:t xml:space="preserve">only performed three of the required 15 days of </w:t>
      </w:r>
      <w:r w:rsidR="0010225C">
        <w:rPr>
          <w:rFonts w:cs="Courier New"/>
          <w:color w:val="auto"/>
        </w:rPr>
        <w:t xml:space="preserve">his </w:t>
      </w:r>
      <w:r w:rsidR="00C50AA2">
        <w:rPr>
          <w:rFonts w:cs="Courier New"/>
          <w:color w:val="auto"/>
        </w:rPr>
        <w:t xml:space="preserve">annual </w:t>
      </w:r>
      <w:r w:rsidR="002F5E8D">
        <w:rPr>
          <w:rFonts w:cs="Courier New"/>
          <w:color w:val="auto"/>
        </w:rPr>
        <w:t>Active Duty for Training (ADT)</w:t>
      </w:r>
      <w:r w:rsidR="0010225C">
        <w:rPr>
          <w:rFonts w:cs="Courier New"/>
          <w:color w:val="auto"/>
        </w:rPr>
        <w:t xml:space="preserve"> requirement</w:t>
      </w:r>
      <w:r w:rsidR="002F5E8D">
        <w:rPr>
          <w:rFonts w:cs="Courier New"/>
          <w:color w:val="auto"/>
        </w:rPr>
        <w:t xml:space="preserve">.  </w:t>
      </w:r>
      <w:r w:rsidR="006A15CC">
        <w:rPr>
          <w:rFonts w:cs="Courier New"/>
          <w:color w:val="auto"/>
        </w:rPr>
        <w:t xml:space="preserve">While </w:t>
      </w:r>
      <w:r w:rsidR="00755D90">
        <w:rPr>
          <w:rFonts w:cs="Courier New"/>
          <w:color w:val="auto"/>
        </w:rPr>
        <w:t xml:space="preserve">it is conceivable the </w:t>
      </w:r>
      <w:r w:rsidR="0010225C">
        <w:rPr>
          <w:rFonts w:cs="Courier New"/>
          <w:color w:val="auto"/>
        </w:rPr>
        <w:t xml:space="preserve">subsequent </w:t>
      </w:r>
      <w:r w:rsidR="00755D90">
        <w:rPr>
          <w:rFonts w:cs="Courier New"/>
          <w:color w:val="auto"/>
        </w:rPr>
        <w:t xml:space="preserve">delay in his enlistment </w:t>
      </w:r>
      <w:r w:rsidR="0010225C">
        <w:rPr>
          <w:rFonts w:cs="Courier New"/>
          <w:color w:val="auto"/>
        </w:rPr>
        <w:t xml:space="preserve">into the </w:t>
      </w:r>
      <w:r w:rsidR="0029600A">
        <w:rPr>
          <w:rFonts w:cs="Courier New"/>
          <w:color w:val="auto"/>
        </w:rPr>
        <w:t>XXXXX</w:t>
      </w:r>
      <w:r w:rsidR="0010225C">
        <w:rPr>
          <w:rFonts w:cs="Courier New"/>
          <w:color w:val="auto"/>
        </w:rPr>
        <w:t xml:space="preserve"> ANG </w:t>
      </w:r>
      <w:r w:rsidR="00755D90">
        <w:rPr>
          <w:rFonts w:cs="Courier New"/>
          <w:color w:val="auto"/>
        </w:rPr>
        <w:t xml:space="preserve">limited his ability to complete his participation requirements, </w:t>
      </w:r>
      <w:r w:rsidR="003D5D98">
        <w:rPr>
          <w:rFonts w:cs="Courier New"/>
          <w:color w:val="auto"/>
        </w:rPr>
        <w:t xml:space="preserve">such a delay would not have been a significant factor if the applicant had only completed his ADT requirements </w:t>
      </w:r>
      <w:r w:rsidR="0010225C">
        <w:rPr>
          <w:rFonts w:cs="Courier New"/>
          <w:color w:val="auto"/>
        </w:rPr>
        <w:lastRenderedPageBreak/>
        <w:t xml:space="preserve">during the two-thirds of the R/R year </w:t>
      </w:r>
      <w:r w:rsidR="003D5D98">
        <w:rPr>
          <w:rFonts w:cs="Courier New"/>
          <w:color w:val="auto"/>
        </w:rPr>
        <w:t xml:space="preserve">prior to departing the </w:t>
      </w:r>
      <w:r w:rsidR="0029600A">
        <w:rPr>
          <w:rFonts w:cs="Courier New"/>
          <w:color w:val="auto"/>
        </w:rPr>
        <w:t>XXXXX</w:t>
      </w:r>
      <w:r w:rsidR="003D5D98">
        <w:rPr>
          <w:rFonts w:cs="Courier New"/>
          <w:color w:val="auto"/>
        </w:rPr>
        <w:t xml:space="preserve"> ANG.  Additionally, he has provided no evidence to indicate he </w:t>
      </w:r>
      <w:r w:rsidR="00C456CC">
        <w:rPr>
          <w:rFonts w:cs="Courier New"/>
          <w:color w:val="auto"/>
        </w:rPr>
        <w:t>was somehow precluded from earn</w:t>
      </w:r>
      <w:r w:rsidR="0010225C">
        <w:rPr>
          <w:rFonts w:cs="Courier New"/>
          <w:color w:val="auto"/>
        </w:rPr>
        <w:t>ing</w:t>
      </w:r>
      <w:r w:rsidR="00C456CC">
        <w:rPr>
          <w:rFonts w:cs="Courier New"/>
          <w:color w:val="auto"/>
        </w:rPr>
        <w:t xml:space="preserve"> the six points </w:t>
      </w:r>
      <w:r w:rsidR="00C50AA2">
        <w:rPr>
          <w:rFonts w:cs="Courier New"/>
          <w:color w:val="auto"/>
        </w:rPr>
        <w:t xml:space="preserve">he needed during the period between his enlistment on 6 Apr 08, and the close-out of the R/R year on 22 Apr 08.  </w:t>
      </w:r>
      <w:r w:rsidR="0042018F">
        <w:rPr>
          <w:rFonts w:cs="Courier New"/>
          <w:color w:val="auto"/>
        </w:rPr>
        <w:t>Therefore</w:t>
      </w:r>
      <w:r w:rsidR="007B5E2F">
        <w:rPr>
          <w:rFonts w:cs="Courier New"/>
          <w:color w:val="auto"/>
        </w:rPr>
        <w:t xml:space="preserve">, </w:t>
      </w:r>
      <w:r w:rsidR="00C50AA2">
        <w:rPr>
          <w:rFonts w:cs="Courier New"/>
          <w:color w:val="auto"/>
        </w:rPr>
        <w:t xml:space="preserve">in the absence of evidence </w:t>
      </w:r>
      <w:r w:rsidR="00DB62FE">
        <w:rPr>
          <w:rFonts w:cs="Courier New"/>
          <w:color w:val="auto"/>
        </w:rPr>
        <w:t xml:space="preserve">to the contrary, </w:t>
      </w:r>
      <w:r w:rsidR="007B5E2F">
        <w:rPr>
          <w:rFonts w:cs="Courier New"/>
          <w:color w:val="auto"/>
        </w:rPr>
        <w:t xml:space="preserve">we </w:t>
      </w:r>
      <w:r w:rsidR="00DB62FE">
        <w:rPr>
          <w:rFonts w:cs="Courier New"/>
          <w:color w:val="auto"/>
        </w:rPr>
        <w:t xml:space="preserve">find no basis to </w:t>
      </w:r>
      <w:r w:rsidR="007B5E2F">
        <w:rPr>
          <w:rFonts w:cs="Courier New"/>
          <w:color w:val="auto"/>
        </w:rPr>
        <w:t xml:space="preserve">recommend the </w:t>
      </w:r>
      <w:r w:rsidR="00DB62FE">
        <w:rPr>
          <w:rFonts w:cs="Courier New"/>
          <w:color w:val="auto"/>
        </w:rPr>
        <w:t xml:space="preserve">relief sought in this </w:t>
      </w:r>
      <w:r w:rsidR="007B5E2F">
        <w:rPr>
          <w:rFonts w:cs="Courier New"/>
          <w:color w:val="auto"/>
        </w:rPr>
        <w:t>applica</w:t>
      </w:r>
      <w:r w:rsidR="00DB62FE">
        <w:rPr>
          <w:rFonts w:cs="Courier New"/>
          <w:color w:val="auto"/>
        </w:rPr>
        <w:t>tion</w:t>
      </w:r>
      <w:r w:rsidR="007B5E2F">
        <w:rPr>
          <w:rFonts w:cs="Courier New"/>
          <w:color w:val="auto"/>
        </w:rPr>
        <w:t>.</w:t>
      </w:r>
    </w:p>
    <w:p w:rsidR="009A7DFE" w:rsidRPr="009A7DFE" w:rsidRDefault="009A7DFE" w:rsidP="0010225C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  <w:u w:val="single"/>
        </w:rPr>
      </w:pPr>
      <w:r w:rsidRPr="00BD0069">
        <w:rPr>
          <w:color w:val="auto"/>
          <w:u w:val="single"/>
        </w:rPr>
        <w:t>________________________________________________________________</w:t>
      </w:r>
    </w:p>
    <w:p w:rsidR="00B71FFD" w:rsidRPr="00E9708E" w:rsidRDefault="00B71FFD" w:rsidP="00941482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</w:p>
    <w:p w:rsidR="00E9708E" w:rsidRPr="00E9708E" w:rsidRDefault="00E9708E" w:rsidP="00E9708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cs="Courier New"/>
          <w:color w:val="auto"/>
          <w:szCs w:val="24"/>
        </w:rPr>
      </w:pPr>
      <w:r w:rsidRPr="00E9708E">
        <w:rPr>
          <w:rFonts w:cs="Courier New"/>
          <w:color w:val="auto"/>
          <w:szCs w:val="24"/>
          <w:u w:val="single"/>
        </w:rPr>
        <w:t xml:space="preserve">THE BOARD </w:t>
      </w:r>
      <w:r w:rsidR="00DB62FE">
        <w:rPr>
          <w:rFonts w:cs="Courier New"/>
          <w:color w:val="auto"/>
          <w:szCs w:val="24"/>
          <w:u w:val="single"/>
        </w:rPr>
        <w:t xml:space="preserve">DETERMINES </w:t>
      </w:r>
      <w:r w:rsidRPr="00E9708E">
        <w:rPr>
          <w:rFonts w:cs="Courier New"/>
          <w:color w:val="auto"/>
          <w:szCs w:val="24"/>
          <w:u w:val="single"/>
        </w:rPr>
        <w:t>THAT</w:t>
      </w:r>
      <w:r w:rsidRPr="00E9708E">
        <w:rPr>
          <w:rFonts w:cs="Courier New"/>
          <w:color w:val="auto"/>
          <w:szCs w:val="24"/>
        </w:rPr>
        <w:t>:</w:t>
      </w:r>
    </w:p>
    <w:p w:rsidR="00A60050" w:rsidRPr="00A60050" w:rsidRDefault="00A60050" w:rsidP="00A60050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cs="Courier New"/>
          <w:color w:val="auto"/>
        </w:rPr>
      </w:pPr>
    </w:p>
    <w:p w:rsidR="00DB62FE" w:rsidRPr="00DB62FE" w:rsidRDefault="00DB62FE" w:rsidP="00DB62FE">
      <w:pPr>
        <w:spacing w:line="240" w:lineRule="exact"/>
        <w:ind w:right="-720"/>
        <w:jc w:val="both"/>
        <w:rPr>
          <w:rFonts w:cs="Courier New"/>
          <w:color w:val="auto"/>
        </w:rPr>
      </w:pPr>
      <w:r w:rsidRPr="00DB62FE">
        <w:rPr>
          <w:rFonts w:cs="Courier New"/>
          <w:color w:val="auto"/>
        </w:rPr>
        <w:t>The applicant be notified the evidence presented did not demonstrate the existence of material error or injustice; the application was denied without a personal appearance; and the application will only be reconsidered upon the submission of newly discovered relevant evidence not considered with this application.</w:t>
      </w:r>
    </w:p>
    <w:p w:rsidR="00A60050" w:rsidRPr="00A60050" w:rsidRDefault="00A60050" w:rsidP="00DB62FE">
      <w:pPr>
        <w:spacing w:line="240" w:lineRule="exact"/>
        <w:ind w:right="-720"/>
        <w:jc w:val="both"/>
        <w:rPr>
          <w:rFonts w:cs="Courier New"/>
          <w:color w:val="auto"/>
        </w:rPr>
      </w:pPr>
    </w:p>
    <w:p w:rsidR="00B71FFD" w:rsidRPr="00BD0069" w:rsidRDefault="00B71FFD" w:rsidP="00B71FFD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  <w:u w:val="single"/>
        </w:rPr>
      </w:pPr>
      <w:r w:rsidRPr="00BD0069">
        <w:rPr>
          <w:color w:val="auto"/>
          <w:u w:val="single"/>
        </w:rPr>
        <w:t>________________________________________________________________</w:t>
      </w:r>
    </w:p>
    <w:p w:rsidR="00B71FFD" w:rsidRPr="00BD0069" w:rsidRDefault="00B71FFD" w:rsidP="00B71FFD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color w:val="auto"/>
        </w:rPr>
      </w:pPr>
      <w:r w:rsidRPr="00BD0069">
        <w:rPr>
          <w:color w:val="auto"/>
        </w:rPr>
        <w:t>The following members of the Board considered AFBCMR Docket Number BC-20</w:t>
      </w:r>
      <w:r w:rsidR="000F44B1">
        <w:rPr>
          <w:color w:val="auto"/>
        </w:rPr>
        <w:t>09-03362</w:t>
      </w:r>
      <w:r w:rsidRPr="00BD0069">
        <w:rPr>
          <w:color w:val="auto"/>
        </w:rPr>
        <w:t xml:space="preserve"> in Executive Session on </w:t>
      </w:r>
      <w:r w:rsidR="009722F0">
        <w:rPr>
          <w:color w:val="auto"/>
        </w:rPr>
        <w:t>2</w:t>
      </w:r>
      <w:r w:rsidR="00BC76E0">
        <w:rPr>
          <w:color w:val="auto"/>
        </w:rPr>
        <w:t xml:space="preserve">7 Jan </w:t>
      </w:r>
      <w:r w:rsidR="009722F0">
        <w:rPr>
          <w:color w:val="auto"/>
        </w:rPr>
        <w:t>1</w:t>
      </w:r>
      <w:r w:rsidR="001E237C">
        <w:rPr>
          <w:color w:val="auto"/>
        </w:rPr>
        <w:t>1</w:t>
      </w:r>
      <w:r w:rsidRPr="00BD0069">
        <w:rPr>
          <w:color w:val="auto"/>
        </w:rPr>
        <w:t>, under the provisions of AFI 36-2603:</w:t>
      </w:r>
    </w:p>
    <w:p w:rsidR="00E943EA" w:rsidRPr="00E943EA" w:rsidRDefault="00E943EA" w:rsidP="00E943EA">
      <w:pPr>
        <w:tabs>
          <w:tab w:val="left" w:pos="576"/>
        </w:tabs>
        <w:spacing w:line="240" w:lineRule="exact"/>
        <w:ind w:right="-720"/>
        <w:jc w:val="both"/>
        <w:rPr>
          <w:rFonts w:cs="Courier New"/>
          <w:color w:val="auto"/>
        </w:rPr>
      </w:pPr>
    </w:p>
    <w:p w:rsidR="0029600A" w:rsidRPr="00E943EA" w:rsidRDefault="00E943EA" w:rsidP="0029600A">
      <w:pPr>
        <w:tabs>
          <w:tab w:val="left" w:pos="576"/>
        </w:tabs>
        <w:spacing w:line="240" w:lineRule="exact"/>
        <w:ind w:right="-720"/>
        <w:jc w:val="both"/>
        <w:rPr>
          <w:rFonts w:cs="Courier New"/>
          <w:color w:val="auto"/>
        </w:rPr>
      </w:pPr>
      <w:r w:rsidRPr="00E943EA">
        <w:rPr>
          <w:rFonts w:cs="Courier New"/>
          <w:color w:val="auto"/>
        </w:rPr>
        <w:tab/>
      </w:r>
      <w:r w:rsidRPr="00E943EA">
        <w:rPr>
          <w:rFonts w:cs="Courier New"/>
          <w:color w:val="auto"/>
        </w:rPr>
        <w:tab/>
      </w:r>
    </w:p>
    <w:p w:rsidR="00E943EA" w:rsidRPr="00E943EA" w:rsidRDefault="00E943EA" w:rsidP="00E943EA">
      <w:pPr>
        <w:tabs>
          <w:tab w:val="left" w:pos="576"/>
        </w:tabs>
        <w:spacing w:line="240" w:lineRule="exact"/>
        <w:ind w:right="-720"/>
        <w:jc w:val="both"/>
        <w:rPr>
          <w:rFonts w:cs="Courier New"/>
          <w:color w:val="auto"/>
        </w:rPr>
      </w:pPr>
    </w:p>
    <w:p w:rsidR="00E943EA" w:rsidRPr="00E943EA" w:rsidRDefault="00E943EA" w:rsidP="00E943EA">
      <w:pPr>
        <w:tabs>
          <w:tab w:val="left" w:pos="576"/>
        </w:tabs>
        <w:spacing w:line="240" w:lineRule="exact"/>
        <w:ind w:right="-720"/>
        <w:jc w:val="both"/>
        <w:rPr>
          <w:rFonts w:cs="Courier New"/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  <w:r w:rsidRPr="00BD0069">
        <w:rPr>
          <w:color w:val="auto"/>
        </w:rPr>
        <w:t>The following documentary evidence was considered:</w:t>
      </w: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  <w:r w:rsidRPr="00BD0069">
        <w:rPr>
          <w:color w:val="auto"/>
        </w:rPr>
        <w:t xml:space="preserve">    Exhibit A.  DD Form 149, dated </w:t>
      </w:r>
      <w:r w:rsidR="00BC76E0">
        <w:rPr>
          <w:color w:val="auto"/>
        </w:rPr>
        <w:t>27 Aug 09</w:t>
      </w:r>
      <w:r w:rsidRPr="00BD0069">
        <w:rPr>
          <w:color w:val="auto"/>
        </w:rPr>
        <w:t>, w/</w:t>
      </w:r>
      <w:proofErr w:type="spellStart"/>
      <w:r w:rsidRPr="00BD0069">
        <w:rPr>
          <w:color w:val="auto"/>
        </w:rPr>
        <w:t>atchs</w:t>
      </w:r>
      <w:proofErr w:type="spellEnd"/>
      <w:r w:rsidRPr="00BD0069">
        <w:rPr>
          <w:color w:val="auto"/>
        </w:rPr>
        <w:t>.</w:t>
      </w:r>
    </w:p>
    <w:p w:rsidR="00F4275C" w:rsidRDefault="00B71FFD" w:rsidP="00F4275C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  <w:r w:rsidRPr="00BD0069">
        <w:rPr>
          <w:color w:val="auto"/>
        </w:rPr>
        <w:t xml:space="preserve">    Exhibit B.  Applicant's Master Personnel Records.</w:t>
      </w: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2854F5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  <w:r w:rsidRPr="00BD0069">
        <w:rPr>
          <w:color w:val="auto"/>
        </w:rPr>
        <w:t xml:space="preserve">                                   </w:t>
      </w:r>
      <w:bookmarkStart w:id="0" w:name="_GoBack"/>
      <w:bookmarkEnd w:id="0"/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B71FFD" w:rsidRPr="00BD0069" w:rsidRDefault="00B71FFD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p w:rsidR="00D505AF" w:rsidRDefault="00D505AF" w:rsidP="00B71FFD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  <w:sectPr w:rsidR="00D505AF" w:rsidSect="0042018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B71FFD" w:rsidRPr="00BD0069" w:rsidRDefault="00B71FFD" w:rsidP="009026E6">
      <w:pPr>
        <w:tabs>
          <w:tab w:val="left" w:pos="576"/>
        </w:tabs>
        <w:spacing w:line="240" w:lineRule="exact"/>
        <w:ind w:right="-720"/>
        <w:jc w:val="both"/>
        <w:rPr>
          <w:color w:val="auto"/>
        </w:rPr>
      </w:pPr>
    </w:p>
    <w:sectPr w:rsidR="00B71FFD" w:rsidRPr="00BD0069" w:rsidSect="00BC76E0"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 w:code="1"/>
      <w:pgMar w:top="1296" w:right="2160" w:bottom="1296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A7" w:rsidRDefault="00936EA7">
      <w:r>
        <w:separator/>
      </w:r>
    </w:p>
  </w:endnote>
  <w:endnote w:type="continuationSeparator" w:id="0">
    <w:p w:rsidR="00936EA7" w:rsidRDefault="009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2854F5" w:rsidRDefault="00755D90" w:rsidP="0028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2854F5" w:rsidRDefault="00755D90" w:rsidP="00285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BD0069" w:rsidRDefault="00755D90" w:rsidP="00D505AF">
    <w:pPr>
      <w:pStyle w:val="Header"/>
      <w:ind w:right="-720"/>
      <w:jc w:val="center"/>
      <w:rPr>
        <w:rFonts w:ascii="Arial" w:hAnsi="Arial" w:cs="Arial"/>
        <w:b/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8F" w:rsidRPr="002854F5" w:rsidRDefault="0042018F" w:rsidP="002854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42018F" w:rsidRDefault="00755D90" w:rsidP="00420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A7" w:rsidRDefault="00936EA7">
      <w:r>
        <w:separator/>
      </w:r>
    </w:p>
  </w:footnote>
  <w:footnote w:type="continuationSeparator" w:id="0">
    <w:p w:rsidR="00936EA7" w:rsidRDefault="0093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2854F5" w:rsidRDefault="00755D90" w:rsidP="00285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2854F5" w:rsidRDefault="00755D90" w:rsidP="00285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1E237C" w:rsidRDefault="00755D90" w:rsidP="001E237C">
    <w:pPr>
      <w:pStyle w:val="Header"/>
      <w:ind w:right="-720"/>
      <w:jc w:val="center"/>
      <w:rPr>
        <w:rFonts w:ascii="Arial" w:hAnsi="Arial" w:cs="Arial"/>
        <w:b/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DB62FE" w:rsidRDefault="00755D90" w:rsidP="00DB6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proofState w:spelling="clean" w:grammar="clean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020"/>
    <w:rsid w:val="000022A9"/>
    <w:rsid w:val="00013E4B"/>
    <w:rsid w:val="0001644E"/>
    <w:rsid w:val="0002282D"/>
    <w:rsid w:val="00024F9A"/>
    <w:rsid w:val="00055539"/>
    <w:rsid w:val="00057437"/>
    <w:rsid w:val="00057E37"/>
    <w:rsid w:val="00093C03"/>
    <w:rsid w:val="00094D5F"/>
    <w:rsid w:val="000A7354"/>
    <w:rsid w:val="000B7726"/>
    <w:rsid w:val="000F183B"/>
    <w:rsid w:val="000F44B1"/>
    <w:rsid w:val="001004FA"/>
    <w:rsid w:val="00100DE8"/>
    <w:rsid w:val="0010225C"/>
    <w:rsid w:val="0012651D"/>
    <w:rsid w:val="001265C5"/>
    <w:rsid w:val="00126915"/>
    <w:rsid w:val="0016511B"/>
    <w:rsid w:val="00181B34"/>
    <w:rsid w:val="001D1FE5"/>
    <w:rsid w:val="001D65CA"/>
    <w:rsid w:val="001E237C"/>
    <w:rsid w:val="00200AF1"/>
    <w:rsid w:val="00204D71"/>
    <w:rsid w:val="00233B4E"/>
    <w:rsid w:val="0024552B"/>
    <w:rsid w:val="0025516E"/>
    <w:rsid w:val="00256333"/>
    <w:rsid w:val="00262E52"/>
    <w:rsid w:val="002649F4"/>
    <w:rsid w:val="002840C9"/>
    <w:rsid w:val="002854F5"/>
    <w:rsid w:val="0029600A"/>
    <w:rsid w:val="002C1894"/>
    <w:rsid w:val="002F0F96"/>
    <w:rsid w:val="002F3D8D"/>
    <w:rsid w:val="002F5E8D"/>
    <w:rsid w:val="00310083"/>
    <w:rsid w:val="00314F47"/>
    <w:rsid w:val="00315D77"/>
    <w:rsid w:val="003169A5"/>
    <w:rsid w:val="003246C4"/>
    <w:rsid w:val="00334B67"/>
    <w:rsid w:val="00334CC6"/>
    <w:rsid w:val="00377EDE"/>
    <w:rsid w:val="00381AF8"/>
    <w:rsid w:val="00382A60"/>
    <w:rsid w:val="003906CA"/>
    <w:rsid w:val="003B11FF"/>
    <w:rsid w:val="003B5D14"/>
    <w:rsid w:val="003B5DE4"/>
    <w:rsid w:val="003D5D98"/>
    <w:rsid w:val="003E493C"/>
    <w:rsid w:val="003F356C"/>
    <w:rsid w:val="00416C0A"/>
    <w:rsid w:val="0042018F"/>
    <w:rsid w:val="00424B9D"/>
    <w:rsid w:val="0042641D"/>
    <w:rsid w:val="00430400"/>
    <w:rsid w:val="0043050F"/>
    <w:rsid w:val="00433A5C"/>
    <w:rsid w:val="00443795"/>
    <w:rsid w:val="004A04B9"/>
    <w:rsid w:val="004B0428"/>
    <w:rsid w:val="004B27F7"/>
    <w:rsid w:val="004B300F"/>
    <w:rsid w:val="004B7F18"/>
    <w:rsid w:val="004D1407"/>
    <w:rsid w:val="004D3DDE"/>
    <w:rsid w:val="004E39EE"/>
    <w:rsid w:val="00513317"/>
    <w:rsid w:val="00524917"/>
    <w:rsid w:val="00540BC8"/>
    <w:rsid w:val="0054654C"/>
    <w:rsid w:val="00556B16"/>
    <w:rsid w:val="00566FAA"/>
    <w:rsid w:val="005C6989"/>
    <w:rsid w:val="005D2012"/>
    <w:rsid w:val="005D3FF2"/>
    <w:rsid w:val="005D4D3D"/>
    <w:rsid w:val="006263D7"/>
    <w:rsid w:val="0063225B"/>
    <w:rsid w:val="00635F86"/>
    <w:rsid w:val="006420F6"/>
    <w:rsid w:val="0069176D"/>
    <w:rsid w:val="006A15CC"/>
    <w:rsid w:val="006B2830"/>
    <w:rsid w:val="006D011F"/>
    <w:rsid w:val="006F0985"/>
    <w:rsid w:val="00700D84"/>
    <w:rsid w:val="0074540B"/>
    <w:rsid w:val="00755D90"/>
    <w:rsid w:val="00790020"/>
    <w:rsid w:val="00791A32"/>
    <w:rsid w:val="007A13D4"/>
    <w:rsid w:val="007B5E2F"/>
    <w:rsid w:val="007D24A4"/>
    <w:rsid w:val="007E0510"/>
    <w:rsid w:val="007F22A6"/>
    <w:rsid w:val="008211AF"/>
    <w:rsid w:val="00823C75"/>
    <w:rsid w:val="0083650E"/>
    <w:rsid w:val="008408A9"/>
    <w:rsid w:val="0084182E"/>
    <w:rsid w:val="00846CE5"/>
    <w:rsid w:val="0086621C"/>
    <w:rsid w:val="008705C1"/>
    <w:rsid w:val="0089160D"/>
    <w:rsid w:val="00893D12"/>
    <w:rsid w:val="008A226B"/>
    <w:rsid w:val="008A324F"/>
    <w:rsid w:val="008B6660"/>
    <w:rsid w:val="008C1D4B"/>
    <w:rsid w:val="008D679F"/>
    <w:rsid w:val="008F3BB9"/>
    <w:rsid w:val="008F593B"/>
    <w:rsid w:val="009026E6"/>
    <w:rsid w:val="009164F4"/>
    <w:rsid w:val="0091761A"/>
    <w:rsid w:val="009223F9"/>
    <w:rsid w:val="00925557"/>
    <w:rsid w:val="00936EA7"/>
    <w:rsid w:val="00941482"/>
    <w:rsid w:val="00951ECA"/>
    <w:rsid w:val="0096461F"/>
    <w:rsid w:val="009722F0"/>
    <w:rsid w:val="00980B71"/>
    <w:rsid w:val="00990B31"/>
    <w:rsid w:val="009A7DFE"/>
    <w:rsid w:val="009D24BE"/>
    <w:rsid w:val="009D3E8E"/>
    <w:rsid w:val="009D4446"/>
    <w:rsid w:val="00A45F32"/>
    <w:rsid w:val="00A46D16"/>
    <w:rsid w:val="00A533C2"/>
    <w:rsid w:val="00A54B43"/>
    <w:rsid w:val="00A60050"/>
    <w:rsid w:val="00A65E04"/>
    <w:rsid w:val="00A7069E"/>
    <w:rsid w:val="00A85454"/>
    <w:rsid w:val="00AB0D38"/>
    <w:rsid w:val="00AB5C41"/>
    <w:rsid w:val="00AC21C0"/>
    <w:rsid w:val="00AD5FF4"/>
    <w:rsid w:val="00AE0B88"/>
    <w:rsid w:val="00AE2FE9"/>
    <w:rsid w:val="00AE385D"/>
    <w:rsid w:val="00AF7F3F"/>
    <w:rsid w:val="00B05F49"/>
    <w:rsid w:val="00B228BD"/>
    <w:rsid w:val="00B27FB5"/>
    <w:rsid w:val="00B317A5"/>
    <w:rsid w:val="00B363B2"/>
    <w:rsid w:val="00B45BCE"/>
    <w:rsid w:val="00B5307B"/>
    <w:rsid w:val="00B6073F"/>
    <w:rsid w:val="00B61D9E"/>
    <w:rsid w:val="00B71FFD"/>
    <w:rsid w:val="00B83255"/>
    <w:rsid w:val="00BB1CB8"/>
    <w:rsid w:val="00BC4F33"/>
    <w:rsid w:val="00BC76E0"/>
    <w:rsid w:val="00BD7BFC"/>
    <w:rsid w:val="00BE5FAB"/>
    <w:rsid w:val="00BE64D0"/>
    <w:rsid w:val="00BE6F0A"/>
    <w:rsid w:val="00BF5931"/>
    <w:rsid w:val="00C06D22"/>
    <w:rsid w:val="00C30A3F"/>
    <w:rsid w:val="00C33F93"/>
    <w:rsid w:val="00C36DA2"/>
    <w:rsid w:val="00C456CC"/>
    <w:rsid w:val="00C50AA2"/>
    <w:rsid w:val="00C5338E"/>
    <w:rsid w:val="00C670F2"/>
    <w:rsid w:val="00C70AFD"/>
    <w:rsid w:val="00CA1C2E"/>
    <w:rsid w:val="00CA2327"/>
    <w:rsid w:val="00D12D35"/>
    <w:rsid w:val="00D1573C"/>
    <w:rsid w:val="00D27F06"/>
    <w:rsid w:val="00D31976"/>
    <w:rsid w:val="00D37E22"/>
    <w:rsid w:val="00D505AF"/>
    <w:rsid w:val="00D508EB"/>
    <w:rsid w:val="00D56B0D"/>
    <w:rsid w:val="00D6216C"/>
    <w:rsid w:val="00D66719"/>
    <w:rsid w:val="00D66C25"/>
    <w:rsid w:val="00D74667"/>
    <w:rsid w:val="00D761A9"/>
    <w:rsid w:val="00D8388D"/>
    <w:rsid w:val="00D87A03"/>
    <w:rsid w:val="00D96FB7"/>
    <w:rsid w:val="00DA599C"/>
    <w:rsid w:val="00DB62FE"/>
    <w:rsid w:val="00DC5BE7"/>
    <w:rsid w:val="00DE0C6B"/>
    <w:rsid w:val="00DE235F"/>
    <w:rsid w:val="00DE2A32"/>
    <w:rsid w:val="00DE77B3"/>
    <w:rsid w:val="00E030FE"/>
    <w:rsid w:val="00E04805"/>
    <w:rsid w:val="00E17994"/>
    <w:rsid w:val="00E35FAC"/>
    <w:rsid w:val="00E86192"/>
    <w:rsid w:val="00E943EA"/>
    <w:rsid w:val="00E9708E"/>
    <w:rsid w:val="00EA7277"/>
    <w:rsid w:val="00EF0016"/>
    <w:rsid w:val="00EF1D7E"/>
    <w:rsid w:val="00EF4A85"/>
    <w:rsid w:val="00F00841"/>
    <w:rsid w:val="00F05746"/>
    <w:rsid w:val="00F05EF7"/>
    <w:rsid w:val="00F11103"/>
    <w:rsid w:val="00F219F9"/>
    <w:rsid w:val="00F2204B"/>
    <w:rsid w:val="00F27C1A"/>
    <w:rsid w:val="00F30011"/>
    <w:rsid w:val="00F36702"/>
    <w:rsid w:val="00F40D76"/>
    <w:rsid w:val="00F4275C"/>
    <w:rsid w:val="00F91486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E2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746"/>
    <w:rPr>
      <w:rFonts w:ascii="Courier New" w:hAnsi="Courier New"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57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05746"/>
  </w:style>
  <w:style w:type="paragraph" w:styleId="Header">
    <w:name w:val="header"/>
    <w:basedOn w:val="Normal"/>
    <w:link w:val="HeaderChar"/>
    <w:rsid w:val="00F0574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746"/>
    <w:pPr>
      <w:tabs>
        <w:tab w:val="left" w:pos="720"/>
      </w:tabs>
      <w:spacing w:line="240" w:lineRule="exact"/>
      <w:ind w:right="-36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semiHidden/>
    <w:rsid w:val="00F05746"/>
    <w:pPr>
      <w:tabs>
        <w:tab w:val="left" w:pos="288"/>
        <w:tab w:val="left" w:pos="4752"/>
      </w:tabs>
      <w:spacing w:line="240" w:lineRule="exact"/>
      <w:ind w:right="-360"/>
      <w:jc w:val="both"/>
    </w:pPr>
    <w:rPr>
      <w:b/>
      <w:bCs/>
    </w:rPr>
  </w:style>
  <w:style w:type="paragraph" w:styleId="BodyText3">
    <w:name w:val="Body Text 3"/>
    <w:basedOn w:val="Normal"/>
    <w:link w:val="BodyText3Char"/>
    <w:semiHidden/>
    <w:rsid w:val="00F05746"/>
    <w:rPr>
      <w:rFonts w:ascii="Courier" w:hAnsi="Courier"/>
      <w:u w:val="single"/>
    </w:rPr>
  </w:style>
  <w:style w:type="character" w:customStyle="1" w:styleId="HeaderChar">
    <w:name w:val="Header Char"/>
    <w:basedOn w:val="DefaultParagraphFont"/>
    <w:link w:val="Header"/>
    <w:rsid w:val="00790020"/>
    <w:rPr>
      <w:rFonts w:ascii="Courier New" w:hAnsi="Courier New"/>
      <w:color w:val="00008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0"/>
    <w:rPr>
      <w:rFonts w:ascii="Tahoma" w:hAnsi="Tahoma" w:cs="Tahoma"/>
      <w:color w:val="0000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90020"/>
    <w:rPr>
      <w:rFonts w:ascii="Courier New" w:hAnsi="Courier New"/>
      <w:color w:val="000080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DC5BE7"/>
    <w:rPr>
      <w:rFonts w:ascii="Courier New" w:hAnsi="Courier New"/>
      <w:b/>
      <w:bCs/>
      <w:color w:val="000080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DC5BE7"/>
    <w:rPr>
      <w:color w:val="00008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2020-05-13T00:16:00Z</dcterms:created>
  <dcterms:modified xsi:type="dcterms:W3CDTF">2020-05-13T00:16:00Z</dcterms:modified>
  <cp:category/>
</cp:coreProperties>
</file>