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6A4" w:rsidRDefault="001365AA">
      <w:pPr>
        <w:pStyle w:val="BodyText"/>
        <w:spacing w:before="72" w:line="256" w:lineRule="exact"/>
        <w:ind w:left="3432"/>
      </w:pPr>
      <w:bookmarkStart w:id="0" w:name="_GoBack"/>
      <w:bookmarkEnd w:id="0"/>
      <w:r>
        <w:t>RECORD OF PROCEEDINGS</w:t>
      </w:r>
    </w:p>
    <w:p w:rsidR="00E036A4" w:rsidRDefault="001365AA">
      <w:pPr>
        <w:pStyle w:val="BodyText"/>
        <w:spacing w:line="256" w:lineRule="exact"/>
        <w:ind w:left="1416"/>
      </w:pPr>
      <w:r>
        <w:t>AIR FORCE BOARD FOR CORRECTION OF MILITARY RECORDS</w:t>
      </w:r>
    </w:p>
    <w:p w:rsidR="00E036A4" w:rsidRDefault="001365AA">
      <w:pPr>
        <w:pStyle w:val="BodyText"/>
        <w:tabs>
          <w:tab w:val="left" w:pos="4871"/>
          <w:tab w:val="left" w:pos="6311"/>
        </w:tabs>
        <w:spacing w:before="208" w:line="424" w:lineRule="auto"/>
        <w:ind w:left="4872" w:right="695" w:hanging="4752"/>
      </w:pPr>
      <w:r>
        <w:t>IN THE</w:t>
      </w:r>
      <w:r>
        <w:rPr>
          <w:spacing w:val="-3"/>
        </w:rPr>
        <w:t xml:space="preserve"> </w:t>
      </w:r>
      <w:r>
        <w:t>MATTER</w:t>
      </w:r>
      <w:r>
        <w:rPr>
          <w:spacing w:val="-2"/>
        </w:rPr>
        <w:t xml:space="preserve"> </w:t>
      </w:r>
      <w:r>
        <w:t>OF:</w:t>
      </w:r>
      <w:r>
        <w:tab/>
        <w:t>DOCKET</w:t>
      </w:r>
      <w:r>
        <w:rPr>
          <w:spacing w:val="-2"/>
        </w:rPr>
        <w:t xml:space="preserve"> </w:t>
      </w:r>
      <w:r>
        <w:t>NUMBER:</w:t>
      </w:r>
      <w:r>
        <w:rPr>
          <w:spacing w:val="-2"/>
        </w:rPr>
        <w:t xml:space="preserve"> </w:t>
      </w:r>
      <w:r>
        <w:t>BC-2011-00800</w:t>
      </w:r>
      <w:r>
        <w:rPr>
          <w:w w:val="99"/>
        </w:rPr>
        <w:t xml:space="preserve"> </w:t>
      </w:r>
      <w:r>
        <w:t>COUNSEL:</w:t>
      </w:r>
      <w:r>
        <w:tab/>
        <w:t>NONE</w:t>
      </w:r>
    </w:p>
    <w:p w:rsidR="00E036A4" w:rsidRDefault="001365AA">
      <w:pPr>
        <w:pStyle w:val="BodyText"/>
        <w:tabs>
          <w:tab w:val="left" w:pos="7463"/>
        </w:tabs>
        <w:spacing w:line="271" w:lineRule="exact"/>
        <w:ind w:left="4872"/>
      </w:pPr>
      <w:r>
        <w:t>HEARING</w:t>
      </w:r>
      <w:r>
        <w:rPr>
          <w:spacing w:val="-2"/>
        </w:rPr>
        <w:t xml:space="preserve"> </w:t>
      </w:r>
      <w:r>
        <w:t>DESIRED:</w:t>
      </w:r>
      <w:r>
        <w:tab/>
        <w:t>NOT</w:t>
      </w:r>
      <w:r>
        <w:rPr>
          <w:spacing w:val="-2"/>
        </w:rPr>
        <w:t xml:space="preserve"> </w:t>
      </w:r>
      <w:r>
        <w:t>INDICATED</w:t>
      </w:r>
    </w:p>
    <w:p w:rsidR="00E036A4" w:rsidRDefault="00E036A4">
      <w:pPr>
        <w:pStyle w:val="BodyText"/>
        <w:rPr>
          <w:sz w:val="20"/>
        </w:rPr>
      </w:pPr>
    </w:p>
    <w:p w:rsidR="00E036A4" w:rsidRDefault="00A1518C">
      <w:pPr>
        <w:pStyle w:val="BodyText"/>
        <w:spacing w:before="5"/>
        <w:rPr>
          <w:sz w:val="17"/>
        </w:rPr>
      </w:pPr>
      <w:r>
        <w:pict>
          <v:line id="_x0000_s1033" style="position:absolute;z-index:251654144;mso-wrap-distance-left:0;mso-wrap-distance-right:0;mso-position-horizontal-relative:page" from="1in,12.15pt" to="532.8pt,12.15pt" strokeweight=".17356mm">
            <w10:wrap type="topAndBottom" anchorx="page"/>
          </v:line>
        </w:pict>
      </w:r>
    </w:p>
    <w:p w:rsidR="00E036A4" w:rsidRDefault="00E036A4">
      <w:pPr>
        <w:pStyle w:val="BodyText"/>
        <w:spacing w:before="6"/>
        <w:rPr>
          <w:sz w:val="7"/>
        </w:rPr>
      </w:pPr>
    </w:p>
    <w:p w:rsidR="00E036A4" w:rsidRDefault="001365AA">
      <w:pPr>
        <w:pStyle w:val="BodyText"/>
        <w:spacing w:before="100"/>
        <w:ind w:left="120"/>
        <w:jc w:val="both"/>
      </w:pPr>
      <w:r>
        <w:rPr>
          <w:u w:val="single"/>
        </w:rPr>
        <w:t>THE APPLICANT REQUESTS THAT</w:t>
      </w:r>
      <w:r>
        <w:t>:</w:t>
      </w:r>
    </w:p>
    <w:p w:rsidR="00E036A4" w:rsidRDefault="001365AA">
      <w:pPr>
        <w:spacing w:before="216" w:line="240" w:lineRule="exact"/>
        <w:ind w:left="120" w:right="119"/>
        <w:jc w:val="both"/>
        <w:rPr>
          <w:sz w:val="24"/>
        </w:rPr>
      </w:pPr>
      <w:r>
        <w:rPr>
          <w:sz w:val="24"/>
        </w:rPr>
        <w:t>His Reentry (RE) code of 4C (</w:t>
      </w:r>
      <w:r>
        <w:rPr>
          <w:i/>
          <w:sz w:val="24"/>
        </w:rPr>
        <w:t>Separated for concealment of juvenile records, minority, failure to meet physical standards for enlistment, failure to attain a 9.0 reading grade level as measured by the Air Force Reading Abilities Test, or void enlistments</w:t>
      </w:r>
      <w:r>
        <w:rPr>
          <w:sz w:val="24"/>
        </w:rPr>
        <w:t>) be changed.</w:t>
      </w:r>
    </w:p>
    <w:p w:rsidR="00E036A4" w:rsidRDefault="00E036A4">
      <w:pPr>
        <w:pStyle w:val="BodyText"/>
        <w:rPr>
          <w:sz w:val="20"/>
        </w:rPr>
      </w:pPr>
    </w:p>
    <w:p w:rsidR="00E036A4" w:rsidRDefault="00A1518C">
      <w:pPr>
        <w:pStyle w:val="BodyText"/>
        <w:spacing w:before="7"/>
        <w:rPr>
          <w:sz w:val="19"/>
        </w:rPr>
      </w:pPr>
      <w:r>
        <w:pict>
          <v:line id="_x0000_s1032" style="position:absolute;z-index:251655168;mso-wrap-distance-left:0;mso-wrap-distance-right:0;mso-position-horizontal-relative:page" from="1in,13.3pt" to="532.8pt,13.3pt" strokeweight=".17356mm">
            <w10:wrap type="topAndBottom" anchorx="page"/>
          </v:line>
        </w:pict>
      </w:r>
    </w:p>
    <w:p w:rsidR="00E036A4" w:rsidRDefault="00E036A4">
      <w:pPr>
        <w:pStyle w:val="BodyText"/>
        <w:spacing w:before="6"/>
        <w:rPr>
          <w:sz w:val="7"/>
        </w:rPr>
      </w:pPr>
    </w:p>
    <w:p w:rsidR="00E036A4" w:rsidRDefault="001365AA">
      <w:pPr>
        <w:pStyle w:val="BodyText"/>
        <w:spacing w:before="100"/>
        <w:ind w:left="120"/>
        <w:jc w:val="both"/>
      </w:pPr>
      <w:r>
        <w:rPr>
          <w:u w:val="single"/>
        </w:rPr>
        <w:t>THE APPLICANT CONTENDS THAT</w:t>
      </w:r>
      <w:r>
        <w:t>:</w:t>
      </w:r>
    </w:p>
    <w:p w:rsidR="00E036A4" w:rsidRDefault="001365AA">
      <w:pPr>
        <w:pStyle w:val="BodyText"/>
        <w:spacing w:before="216" w:line="240" w:lineRule="exact"/>
        <w:ind w:left="120" w:right="119"/>
        <w:jc w:val="both"/>
      </w:pPr>
      <w:r>
        <w:t>He was discharged under false pretenses and with his current RE code, he cannot reenlist unless he has the code changed. He was discharged because his HIV test came back as a false positive. When he took the blood test again it came back negative but by that time he had been discharged. He would like to get back in because he feels that he could have a long career in the Air Force.</w:t>
      </w:r>
    </w:p>
    <w:p w:rsidR="00E036A4" w:rsidRDefault="00E036A4">
      <w:pPr>
        <w:pStyle w:val="BodyText"/>
        <w:spacing w:before="6"/>
      </w:pPr>
    </w:p>
    <w:p w:rsidR="00E036A4" w:rsidRDefault="001365AA">
      <w:pPr>
        <w:ind w:left="119" w:right="119"/>
        <w:jc w:val="both"/>
        <w:rPr>
          <w:sz w:val="24"/>
        </w:rPr>
      </w:pPr>
      <w:r>
        <w:rPr>
          <w:sz w:val="24"/>
        </w:rPr>
        <w:t xml:space="preserve">In support of his appeal, the applicant provides a copy of his  DD Form 214, </w:t>
      </w:r>
      <w:r>
        <w:rPr>
          <w:i/>
          <w:sz w:val="24"/>
        </w:rPr>
        <w:t>Certificate of Release or Discharge from Active Duty</w:t>
      </w:r>
      <w:r>
        <w:rPr>
          <w:sz w:val="24"/>
        </w:rPr>
        <w:t>, issued in conjunction with his 23 Jun 10 discharge and other supporting</w:t>
      </w:r>
      <w:r>
        <w:rPr>
          <w:spacing w:val="-3"/>
          <w:sz w:val="24"/>
        </w:rPr>
        <w:t xml:space="preserve"> </w:t>
      </w:r>
      <w:r>
        <w:rPr>
          <w:sz w:val="24"/>
        </w:rPr>
        <w:t>documents.</w:t>
      </w:r>
    </w:p>
    <w:p w:rsidR="00E036A4" w:rsidRDefault="00E036A4">
      <w:pPr>
        <w:pStyle w:val="BodyText"/>
        <w:spacing w:before="1"/>
      </w:pPr>
    </w:p>
    <w:p w:rsidR="00E036A4" w:rsidRDefault="001365AA">
      <w:pPr>
        <w:pStyle w:val="BodyText"/>
        <w:ind w:left="120" w:right="115"/>
        <w:jc w:val="both"/>
      </w:pPr>
      <w:r>
        <w:t>The applicant’s complete submission, with attachments, is at Exhibit A.</w:t>
      </w:r>
    </w:p>
    <w:p w:rsidR="00E036A4" w:rsidRDefault="00E036A4">
      <w:pPr>
        <w:pStyle w:val="BodyText"/>
        <w:rPr>
          <w:sz w:val="20"/>
        </w:rPr>
      </w:pPr>
    </w:p>
    <w:p w:rsidR="00E036A4" w:rsidRDefault="00A1518C">
      <w:pPr>
        <w:pStyle w:val="BodyText"/>
        <w:spacing w:before="11"/>
        <w:rPr>
          <w:sz w:val="18"/>
        </w:rPr>
      </w:pPr>
      <w:r>
        <w:pict>
          <v:line id="_x0000_s1031" style="position:absolute;z-index:251656192;mso-wrap-distance-left:0;mso-wrap-distance-right:0;mso-position-horizontal-relative:page" from="1in,12.95pt" to="532.8pt,12.95pt" strokeweight=".17356mm">
            <w10:wrap type="topAndBottom" anchorx="page"/>
          </v:line>
        </w:pict>
      </w:r>
    </w:p>
    <w:p w:rsidR="00E036A4" w:rsidRDefault="00E036A4">
      <w:pPr>
        <w:pStyle w:val="BodyText"/>
        <w:spacing w:before="6"/>
        <w:rPr>
          <w:sz w:val="7"/>
        </w:rPr>
      </w:pPr>
    </w:p>
    <w:p w:rsidR="00E036A4" w:rsidRDefault="001365AA">
      <w:pPr>
        <w:pStyle w:val="BodyText"/>
        <w:spacing w:before="100"/>
        <w:ind w:left="120"/>
        <w:jc w:val="both"/>
      </w:pPr>
      <w:r>
        <w:rPr>
          <w:u w:val="single"/>
        </w:rPr>
        <w:t>STATEMENT OF FACTS</w:t>
      </w:r>
      <w:r>
        <w:t>:</w:t>
      </w:r>
    </w:p>
    <w:p w:rsidR="00E036A4" w:rsidRDefault="001365AA">
      <w:pPr>
        <w:pStyle w:val="BodyText"/>
        <w:spacing w:before="216" w:line="240" w:lineRule="exact"/>
        <w:ind w:left="119" w:right="115"/>
        <w:jc w:val="both"/>
      </w:pPr>
      <w:r>
        <w:t>The applicant enlisted in the Regular Air Force, on 1 Jun 10</w:t>
      </w:r>
      <w:proofErr w:type="gramStart"/>
      <w:r>
        <w:t>,  for</w:t>
      </w:r>
      <w:proofErr w:type="gramEnd"/>
      <w:r>
        <w:t xml:space="preserve"> a period of six years.  He was involuntarily discharged</w:t>
      </w:r>
      <w:proofErr w:type="gramStart"/>
      <w:r>
        <w:t xml:space="preserve">, </w:t>
      </w:r>
      <w:r>
        <w:rPr>
          <w:spacing w:val="140"/>
        </w:rPr>
        <w:t xml:space="preserve"> </w:t>
      </w:r>
      <w:r>
        <w:t>on</w:t>
      </w:r>
      <w:proofErr w:type="gramEnd"/>
    </w:p>
    <w:p w:rsidR="00E036A4" w:rsidRDefault="001365AA">
      <w:pPr>
        <w:pStyle w:val="BodyText"/>
        <w:spacing w:line="240" w:lineRule="exact"/>
        <w:ind w:left="120" w:right="115"/>
        <w:jc w:val="both"/>
      </w:pPr>
      <w:r>
        <w:t>23 Jun 10, for Failed Medical/Physical Procurement Standards   with uncharacterized service. He was credited with 23 days of active duty</w:t>
      </w:r>
      <w:r>
        <w:rPr>
          <w:spacing w:val="-3"/>
        </w:rPr>
        <w:t xml:space="preserve"> </w:t>
      </w:r>
      <w:r>
        <w:t>service.</w:t>
      </w:r>
    </w:p>
    <w:p w:rsidR="00E036A4" w:rsidRDefault="00E036A4">
      <w:pPr>
        <w:pStyle w:val="BodyText"/>
        <w:rPr>
          <w:sz w:val="20"/>
        </w:rPr>
      </w:pPr>
    </w:p>
    <w:p w:rsidR="00E036A4" w:rsidRDefault="00A1518C">
      <w:pPr>
        <w:pStyle w:val="BodyText"/>
        <w:spacing w:before="6"/>
        <w:rPr>
          <w:sz w:val="19"/>
        </w:rPr>
      </w:pPr>
      <w:r>
        <w:pict>
          <v:line id="_x0000_s1030" style="position:absolute;z-index:251657216;mso-wrap-distance-left:0;mso-wrap-distance-right:0;mso-position-horizontal-relative:page" from="1in,13.3pt" to="532.8pt,13.3pt" strokeweight=".17356mm">
            <w10:wrap type="topAndBottom" anchorx="page"/>
          </v:line>
        </w:pict>
      </w:r>
    </w:p>
    <w:p w:rsidR="00E036A4" w:rsidRDefault="00E036A4">
      <w:pPr>
        <w:pStyle w:val="BodyText"/>
        <w:spacing w:before="6"/>
        <w:rPr>
          <w:sz w:val="7"/>
        </w:rPr>
      </w:pPr>
    </w:p>
    <w:p w:rsidR="00E036A4" w:rsidRDefault="001365AA">
      <w:pPr>
        <w:pStyle w:val="BodyText"/>
        <w:spacing w:before="100"/>
        <w:ind w:left="120"/>
      </w:pPr>
      <w:r>
        <w:rPr>
          <w:u w:val="single"/>
        </w:rPr>
        <w:t>THE AIR FORCE EVALUATION</w:t>
      </w:r>
      <w:r>
        <w:t>:</w:t>
      </w:r>
    </w:p>
    <w:p w:rsidR="00E036A4" w:rsidRDefault="00E036A4">
      <w:pPr>
        <w:sectPr w:rsidR="00E036A4">
          <w:headerReference w:type="even" r:id="rId7"/>
          <w:headerReference w:type="default" r:id="rId8"/>
          <w:footerReference w:type="even" r:id="rId9"/>
          <w:footerReference w:type="default" r:id="rId10"/>
          <w:headerReference w:type="first" r:id="rId11"/>
          <w:footerReference w:type="first" r:id="rId12"/>
          <w:type w:val="continuous"/>
          <w:pgSz w:w="12240" w:h="15840"/>
          <w:pgMar w:top="1360" w:right="1320" w:bottom="280" w:left="1320" w:header="720" w:footer="720" w:gutter="0"/>
          <w:cols w:space="720"/>
        </w:sectPr>
      </w:pPr>
    </w:p>
    <w:p w:rsidR="00E036A4" w:rsidRDefault="001365AA">
      <w:pPr>
        <w:pStyle w:val="BodyText"/>
        <w:spacing w:before="180" w:line="240" w:lineRule="exact"/>
        <w:ind w:left="120" w:right="119"/>
        <w:jc w:val="both"/>
      </w:pPr>
      <w:r>
        <w:lastRenderedPageBreak/>
        <w:t>AETC/SGPS defers to the Board on the applicant’s request to change his RE code of 4C.</w:t>
      </w:r>
    </w:p>
    <w:p w:rsidR="00E036A4" w:rsidRDefault="00E036A4">
      <w:pPr>
        <w:pStyle w:val="BodyText"/>
        <w:spacing w:before="2"/>
        <w:rPr>
          <w:sz w:val="21"/>
        </w:rPr>
      </w:pPr>
    </w:p>
    <w:p w:rsidR="00E036A4" w:rsidRDefault="001365AA">
      <w:pPr>
        <w:pStyle w:val="BodyText"/>
        <w:spacing w:line="240" w:lineRule="exact"/>
        <w:ind w:left="120" w:right="115"/>
        <w:jc w:val="both"/>
      </w:pPr>
      <w:r>
        <w:t xml:space="preserve">Based on a review of the records provided, the applicant entered the service on 1 Jun 10 and was separated 23 Jun 10.  He </w:t>
      </w:r>
      <w:proofErr w:type="gramStart"/>
      <w:r>
        <w:t>was  seen</w:t>
      </w:r>
      <w:proofErr w:type="gramEnd"/>
      <w:r>
        <w:t xml:space="preserve"> at the Reid Clinic, on 15 Jun 10, for follow-up concerning  a positive test result that disqualified him from continued military service. Because of the positive results, he was processed for an entry level separation. On 22 Jun 10, the  repeat testing was returned showing a negative result, but according to the applicant it was too late to stop  the separation processing, and he was separated on 23 Jun</w:t>
      </w:r>
      <w:r>
        <w:rPr>
          <w:spacing w:val="-11"/>
        </w:rPr>
        <w:t xml:space="preserve"> </w:t>
      </w:r>
      <w:r>
        <w:t>10.</w:t>
      </w:r>
    </w:p>
    <w:p w:rsidR="00E036A4" w:rsidRDefault="001365AA">
      <w:pPr>
        <w:pStyle w:val="BodyText"/>
        <w:spacing w:before="232"/>
        <w:ind w:left="120"/>
        <w:jc w:val="both"/>
      </w:pPr>
      <w:r>
        <w:t>The complete AETC/SGPS evaluation is at Exhibit C.</w:t>
      </w:r>
    </w:p>
    <w:p w:rsidR="00E036A4" w:rsidRDefault="001365AA">
      <w:pPr>
        <w:spacing w:before="216" w:line="240" w:lineRule="exact"/>
        <w:ind w:left="119" w:right="119"/>
        <w:jc w:val="both"/>
        <w:rPr>
          <w:sz w:val="24"/>
        </w:rPr>
      </w:pPr>
      <w:r>
        <w:rPr>
          <w:sz w:val="24"/>
        </w:rPr>
        <w:t>AFPC/DPSOA recommends changing the applicant’s RE code to 2C, - "</w:t>
      </w:r>
      <w:r>
        <w:rPr>
          <w:i/>
          <w:sz w:val="24"/>
        </w:rPr>
        <w:t>Involuntarily separated with an honorable discharge; or entry level separation without characterization of service.</w:t>
      </w:r>
      <w:r>
        <w:rPr>
          <w:sz w:val="24"/>
        </w:rPr>
        <w:t xml:space="preserve">", This is the correct code required by AFI 36-2606, </w:t>
      </w:r>
      <w:r>
        <w:rPr>
          <w:i/>
          <w:sz w:val="24"/>
        </w:rPr>
        <w:t xml:space="preserve">Reenlistments in the USAF, </w:t>
      </w:r>
      <w:r>
        <w:rPr>
          <w:sz w:val="24"/>
        </w:rPr>
        <w:t xml:space="preserve">Chapter 3, based on his entry level separation with uncharacterized service. The RE code 2C applies to all entry level separations without characterization of service regardless of whether the discharge is voluntary or involuntary and </w:t>
      </w:r>
      <w:proofErr w:type="gramStart"/>
      <w:r>
        <w:rPr>
          <w:sz w:val="24"/>
        </w:rPr>
        <w:t>RE  codes</w:t>
      </w:r>
      <w:proofErr w:type="gramEnd"/>
      <w:r>
        <w:rPr>
          <w:sz w:val="24"/>
        </w:rPr>
        <w:t xml:space="preserve"> in the 2# series has priority over all other RE</w:t>
      </w:r>
      <w:r>
        <w:rPr>
          <w:spacing w:val="-13"/>
          <w:sz w:val="24"/>
        </w:rPr>
        <w:t xml:space="preserve"> </w:t>
      </w:r>
      <w:r>
        <w:rPr>
          <w:sz w:val="24"/>
        </w:rPr>
        <w:t>codes.</w:t>
      </w:r>
    </w:p>
    <w:p w:rsidR="00E036A4" w:rsidRDefault="001365AA">
      <w:pPr>
        <w:pStyle w:val="BodyText"/>
        <w:spacing w:before="232"/>
        <w:ind w:left="120"/>
        <w:jc w:val="both"/>
      </w:pPr>
      <w:r>
        <w:t>The complete AFPC/DPSOA evaluation is at Exhibit D.</w:t>
      </w:r>
    </w:p>
    <w:p w:rsidR="00E036A4" w:rsidRDefault="00E036A4">
      <w:pPr>
        <w:pStyle w:val="BodyText"/>
        <w:rPr>
          <w:sz w:val="20"/>
        </w:rPr>
      </w:pPr>
    </w:p>
    <w:p w:rsidR="00E036A4" w:rsidRDefault="00A1518C">
      <w:pPr>
        <w:pStyle w:val="BodyText"/>
        <w:spacing w:before="5"/>
        <w:rPr>
          <w:sz w:val="17"/>
        </w:rPr>
      </w:pPr>
      <w:r>
        <w:pict>
          <v:line id="_x0000_s1029" style="position:absolute;z-index:251658240;mso-wrap-distance-left:0;mso-wrap-distance-right:0;mso-position-horizontal-relative:page" from="1in,12.1pt" to="532.8pt,12.1pt" strokeweight=".17356mm">
            <w10:wrap type="topAndBottom" anchorx="page"/>
          </v:line>
        </w:pict>
      </w:r>
    </w:p>
    <w:p w:rsidR="00E036A4" w:rsidRDefault="00E036A4">
      <w:pPr>
        <w:pStyle w:val="BodyText"/>
        <w:spacing w:before="6"/>
        <w:rPr>
          <w:sz w:val="7"/>
        </w:rPr>
      </w:pPr>
    </w:p>
    <w:p w:rsidR="00E036A4" w:rsidRDefault="001365AA">
      <w:pPr>
        <w:pStyle w:val="BodyText"/>
        <w:spacing w:before="100"/>
        <w:ind w:left="120"/>
        <w:jc w:val="both"/>
      </w:pPr>
      <w:r>
        <w:rPr>
          <w:u w:val="single"/>
        </w:rPr>
        <w:t>APPLICANT'S REVIEW OF THE AIR FORCE EVALUATION</w:t>
      </w:r>
      <w:r>
        <w:t>:</w:t>
      </w:r>
    </w:p>
    <w:p w:rsidR="00E036A4" w:rsidRDefault="001365AA">
      <w:pPr>
        <w:pStyle w:val="BodyText"/>
        <w:spacing w:before="216" w:line="240" w:lineRule="exact"/>
        <w:ind w:left="120" w:right="115"/>
        <w:jc w:val="both"/>
      </w:pPr>
      <w:r>
        <w:t>Copies of the Air Force evaluations were forwarded to the applicant on 1 Jul 11 for review and comment within 30 days. As of this date, no response has been received by this office (Exhibit</w:t>
      </w:r>
      <w:r>
        <w:rPr>
          <w:spacing w:val="-2"/>
        </w:rPr>
        <w:t xml:space="preserve"> </w:t>
      </w:r>
      <w:r>
        <w:t>E).</w:t>
      </w:r>
    </w:p>
    <w:p w:rsidR="00E036A4" w:rsidRDefault="00E036A4">
      <w:pPr>
        <w:pStyle w:val="BodyText"/>
        <w:rPr>
          <w:sz w:val="20"/>
        </w:rPr>
      </w:pPr>
    </w:p>
    <w:p w:rsidR="00E036A4" w:rsidRDefault="00A1518C">
      <w:pPr>
        <w:pStyle w:val="BodyText"/>
        <w:spacing w:before="7"/>
        <w:rPr>
          <w:sz w:val="19"/>
        </w:rPr>
      </w:pPr>
      <w:r>
        <w:pict>
          <v:line id="_x0000_s1028" style="position:absolute;z-index:251659264;mso-wrap-distance-left:0;mso-wrap-distance-right:0;mso-position-horizontal-relative:page" from="1in,13.3pt" to="532.8pt,13.3pt" strokeweight=".17356mm">
            <w10:wrap type="topAndBottom" anchorx="page"/>
          </v:line>
        </w:pict>
      </w:r>
    </w:p>
    <w:p w:rsidR="00E036A4" w:rsidRDefault="00E036A4">
      <w:pPr>
        <w:pStyle w:val="BodyText"/>
        <w:spacing w:before="6"/>
        <w:rPr>
          <w:sz w:val="7"/>
        </w:rPr>
      </w:pPr>
    </w:p>
    <w:p w:rsidR="00E036A4" w:rsidRDefault="001365AA">
      <w:pPr>
        <w:pStyle w:val="BodyText"/>
        <w:spacing w:before="100"/>
        <w:ind w:left="120"/>
        <w:jc w:val="both"/>
      </w:pPr>
      <w:r>
        <w:rPr>
          <w:u w:val="single"/>
        </w:rPr>
        <w:t>THE BOARD CONCLUDES THAT</w:t>
      </w:r>
      <w:r>
        <w:t>:</w:t>
      </w:r>
    </w:p>
    <w:p w:rsidR="00E036A4" w:rsidRDefault="001365AA">
      <w:pPr>
        <w:pStyle w:val="ListParagraph"/>
        <w:numPr>
          <w:ilvl w:val="0"/>
          <w:numId w:val="1"/>
        </w:numPr>
        <w:tabs>
          <w:tab w:val="left" w:pos="696"/>
        </w:tabs>
        <w:spacing w:before="216"/>
        <w:ind w:right="120" w:firstLine="0"/>
        <w:jc w:val="both"/>
        <w:rPr>
          <w:sz w:val="24"/>
        </w:rPr>
      </w:pPr>
      <w:r>
        <w:rPr>
          <w:sz w:val="24"/>
        </w:rPr>
        <w:t xml:space="preserve">The applicant has exhausted all remedies provided </w:t>
      </w:r>
      <w:proofErr w:type="gramStart"/>
      <w:r>
        <w:rPr>
          <w:sz w:val="24"/>
        </w:rPr>
        <w:t>by  existing</w:t>
      </w:r>
      <w:proofErr w:type="gramEnd"/>
      <w:r>
        <w:rPr>
          <w:sz w:val="24"/>
        </w:rPr>
        <w:t xml:space="preserve"> law or</w:t>
      </w:r>
      <w:r>
        <w:rPr>
          <w:spacing w:val="-4"/>
          <w:sz w:val="24"/>
        </w:rPr>
        <w:t xml:space="preserve"> </w:t>
      </w:r>
      <w:r>
        <w:rPr>
          <w:sz w:val="24"/>
        </w:rPr>
        <w:t>regulations.</w:t>
      </w:r>
    </w:p>
    <w:p w:rsidR="00E036A4" w:rsidRDefault="001365AA">
      <w:pPr>
        <w:pStyle w:val="ListParagraph"/>
        <w:numPr>
          <w:ilvl w:val="0"/>
          <w:numId w:val="1"/>
        </w:numPr>
        <w:tabs>
          <w:tab w:val="left" w:pos="696"/>
        </w:tabs>
        <w:spacing w:before="232" w:line="240" w:lineRule="auto"/>
        <w:ind w:left="696"/>
        <w:jc w:val="both"/>
        <w:rPr>
          <w:sz w:val="24"/>
        </w:rPr>
      </w:pPr>
      <w:r>
        <w:rPr>
          <w:sz w:val="24"/>
        </w:rPr>
        <w:t>The application was timely</w:t>
      </w:r>
      <w:r>
        <w:rPr>
          <w:spacing w:val="-5"/>
          <w:sz w:val="24"/>
        </w:rPr>
        <w:t xml:space="preserve"> </w:t>
      </w:r>
      <w:r>
        <w:rPr>
          <w:sz w:val="24"/>
        </w:rPr>
        <w:t>filed.</w:t>
      </w:r>
    </w:p>
    <w:p w:rsidR="00E036A4" w:rsidRDefault="001365AA">
      <w:pPr>
        <w:pStyle w:val="ListParagraph"/>
        <w:numPr>
          <w:ilvl w:val="0"/>
          <w:numId w:val="1"/>
        </w:numPr>
        <w:tabs>
          <w:tab w:val="left" w:pos="696"/>
        </w:tabs>
        <w:ind w:right="115" w:firstLine="0"/>
        <w:jc w:val="both"/>
        <w:rPr>
          <w:sz w:val="24"/>
        </w:rPr>
      </w:pPr>
      <w:r>
        <w:rPr>
          <w:sz w:val="24"/>
        </w:rPr>
        <w:t xml:space="preserve">Sufficient relevant evidence has been presented to </w:t>
      </w:r>
      <w:proofErr w:type="gramStart"/>
      <w:r>
        <w:rPr>
          <w:sz w:val="24"/>
        </w:rPr>
        <w:t>demonstrate</w:t>
      </w:r>
      <w:proofErr w:type="gramEnd"/>
      <w:r>
        <w:rPr>
          <w:sz w:val="24"/>
        </w:rPr>
        <w:t xml:space="preserve"> the existence of error or injustice warranting corrective action. We took notice of the applicant’s complete submission, in judging the merits of the case. We note the recommendation of AFPC/DPSOA to change the applicant’s reentry code to “2C;” however, based on the review by AETC/SGPS, we note a repeat test was completed reflecting a </w:t>
      </w:r>
      <w:proofErr w:type="gramStart"/>
      <w:r>
        <w:rPr>
          <w:sz w:val="24"/>
        </w:rPr>
        <w:t>negative  result</w:t>
      </w:r>
      <w:proofErr w:type="gramEnd"/>
      <w:r>
        <w:rPr>
          <w:sz w:val="24"/>
        </w:rPr>
        <w:t xml:space="preserve"> although it appears the applicant had already separated.     </w:t>
      </w:r>
      <w:r>
        <w:rPr>
          <w:spacing w:val="139"/>
          <w:sz w:val="24"/>
        </w:rPr>
        <w:t xml:space="preserve"> </w:t>
      </w:r>
      <w:r>
        <w:rPr>
          <w:sz w:val="24"/>
        </w:rPr>
        <w:t>As</w:t>
      </w:r>
    </w:p>
    <w:p w:rsidR="00E036A4" w:rsidRDefault="00E036A4">
      <w:pPr>
        <w:spacing w:line="240" w:lineRule="exact"/>
        <w:jc w:val="both"/>
        <w:rPr>
          <w:sz w:val="24"/>
        </w:rPr>
        <w:sectPr w:rsidR="00E036A4">
          <w:pgSz w:w="12240" w:h="15840"/>
          <w:pgMar w:top="1500" w:right="1320" w:bottom="280" w:left="1320" w:header="720" w:footer="720" w:gutter="0"/>
          <w:cols w:space="720"/>
        </w:sectPr>
      </w:pPr>
    </w:p>
    <w:p w:rsidR="00E036A4" w:rsidRDefault="001365AA">
      <w:pPr>
        <w:pStyle w:val="BodyText"/>
        <w:spacing w:before="80" w:line="240" w:lineRule="exact"/>
        <w:ind w:left="120" w:right="115"/>
        <w:jc w:val="both"/>
      </w:pPr>
      <w:r>
        <w:lastRenderedPageBreak/>
        <w:t xml:space="preserve">such, in the interest of justice and based on the totality of  the circumstances surrounding the applicant’s case, we believe the more appropriate reentry code would be “3K,” which can be waived to allow reenlistment provided he meets all other requirements for enlistment under an existing prior service program.  Whether he is successful or will depend on the </w:t>
      </w:r>
      <w:proofErr w:type="gramStart"/>
      <w:r>
        <w:t>needs  of</w:t>
      </w:r>
      <w:proofErr w:type="gramEnd"/>
      <w:r>
        <w:t xml:space="preserve"> the service concerned and our recommendation in no way guarantees he will be successful in returning to any branch of the service.  Therefore, we recommend his records be </w:t>
      </w:r>
      <w:proofErr w:type="gramStart"/>
      <w:r>
        <w:t>corrected  as</w:t>
      </w:r>
      <w:proofErr w:type="gramEnd"/>
      <w:r>
        <w:t xml:space="preserve"> indicated</w:t>
      </w:r>
      <w:r>
        <w:rPr>
          <w:spacing w:val="-3"/>
        </w:rPr>
        <w:t xml:space="preserve"> </w:t>
      </w:r>
      <w:r>
        <w:t>below.</w:t>
      </w:r>
    </w:p>
    <w:p w:rsidR="00E036A4" w:rsidRDefault="00E036A4">
      <w:pPr>
        <w:pStyle w:val="BodyText"/>
        <w:rPr>
          <w:sz w:val="20"/>
        </w:rPr>
      </w:pPr>
    </w:p>
    <w:p w:rsidR="00E036A4" w:rsidRDefault="00A1518C">
      <w:pPr>
        <w:pStyle w:val="BodyText"/>
        <w:spacing w:before="7"/>
        <w:rPr>
          <w:sz w:val="19"/>
        </w:rPr>
      </w:pPr>
      <w:r>
        <w:pict>
          <v:line id="_x0000_s1027" style="position:absolute;z-index:251660288;mso-wrap-distance-left:0;mso-wrap-distance-right:0;mso-position-horizontal-relative:page" from="1in,13.3pt" to="532.8pt,13.3pt" strokeweight=".17356mm">
            <w10:wrap type="topAndBottom" anchorx="page"/>
          </v:line>
        </w:pict>
      </w:r>
    </w:p>
    <w:p w:rsidR="00E036A4" w:rsidRDefault="00E036A4">
      <w:pPr>
        <w:pStyle w:val="BodyText"/>
        <w:spacing w:before="6"/>
        <w:rPr>
          <w:sz w:val="7"/>
        </w:rPr>
      </w:pPr>
    </w:p>
    <w:p w:rsidR="00E036A4" w:rsidRDefault="001365AA">
      <w:pPr>
        <w:pStyle w:val="BodyText"/>
        <w:spacing w:before="100"/>
        <w:ind w:left="120"/>
        <w:jc w:val="both"/>
      </w:pPr>
      <w:r>
        <w:rPr>
          <w:u w:val="single"/>
        </w:rPr>
        <w:t>THE BOARD RECOMMENDS THAT</w:t>
      </w:r>
      <w:r>
        <w:t>:</w:t>
      </w:r>
    </w:p>
    <w:p w:rsidR="00E036A4" w:rsidRDefault="001365AA">
      <w:pPr>
        <w:pStyle w:val="BodyText"/>
        <w:spacing w:before="216" w:line="240" w:lineRule="exact"/>
        <w:ind w:left="120" w:right="119"/>
        <w:jc w:val="both"/>
      </w:pPr>
      <w:r>
        <w:t xml:space="preserve">The pertinent military records of the Department of the </w:t>
      </w:r>
      <w:proofErr w:type="gramStart"/>
      <w:r>
        <w:t>Air  Force</w:t>
      </w:r>
      <w:proofErr w:type="gramEnd"/>
      <w:r>
        <w:t xml:space="preserve">  relating  to  APPLICANT,  be  corrected  to  show  that</w:t>
      </w:r>
      <w:r>
        <w:rPr>
          <w:spacing w:val="-5"/>
        </w:rPr>
        <w:t xml:space="preserve"> </w:t>
      </w:r>
      <w:r>
        <w:t>on</w:t>
      </w:r>
    </w:p>
    <w:p w:rsidR="00E036A4" w:rsidRDefault="001365AA">
      <w:pPr>
        <w:pStyle w:val="BodyText"/>
        <w:spacing w:line="240" w:lineRule="exact"/>
        <w:ind w:left="119" w:right="119"/>
        <w:jc w:val="both"/>
      </w:pPr>
      <w:r>
        <w:t>23 June 2010, he was discharged under the provisions of AFI 36- 3208, (Secretarial Authority), with a Separation (SPD) code of “KFF,” and his reentry code was “3K.”</w:t>
      </w:r>
    </w:p>
    <w:p w:rsidR="00E036A4" w:rsidRDefault="00E036A4">
      <w:pPr>
        <w:pStyle w:val="BodyText"/>
        <w:rPr>
          <w:sz w:val="20"/>
        </w:rPr>
      </w:pPr>
    </w:p>
    <w:p w:rsidR="00E036A4" w:rsidRDefault="00A1518C">
      <w:pPr>
        <w:pStyle w:val="BodyText"/>
        <w:spacing w:before="6"/>
        <w:rPr>
          <w:sz w:val="19"/>
        </w:rPr>
      </w:pPr>
      <w:r>
        <w:pict>
          <v:line id="_x0000_s1026" style="position:absolute;z-index:251661312;mso-wrap-distance-left:0;mso-wrap-distance-right:0;mso-position-horizontal-relative:page" from="1in,13.3pt" to="532.8pt,13.3pt" strokeweight=".17356mm">
            <w10:wrap type="topAndBottom" anchorx="page"/>
          </v:line>
        </w:pict>
      </w:r>
    </w:p>
    <w:p w:rsidR="00E036A4" w:rsidRDefault="00E036A4">
      <w:pPr>
        <w:pStyle w:val="BodyText"/>
        <w:spacing w:before="6"/>
        <w:rPr>
          <w:sz w:val="7"/>
        </w:rPr>
      </w:pPr>
    </w:p>
    <w:p w:rsidR="00E036A4" w:rsidRDefault="001365AA">
      <w:pPr>
        <w:pStyle w:val="BodyText"/>
        <w:spacing w:before="108" w:line="240" w:lineRule="exact"/>
        <w:ind w:left="120" w:right="119"/>
        <w:jc w:val="both"/>
      </w:pPr>
      <w:r>
        <w:t>The following members of the Board considered AFBCMR Docket Number BC-2011-00800 in Executive Session on 25 October 2011, under the provisions of AFI 36-2603:</w:t>
      </w:r>
    </w:p>
    <w:p w:rsidR="00E036A4" w:rsidRDefault="00E036A4">
      <w:pPr>
        <w:pStyle w:val="BodyText"/>
        <w:spacing w:before="2"/>
        <w:rPr>
          <w:sz w:val="21"/>
        </w:rPr>
      </w:pPr>
    </w:p>
    <w:p w:rsidR="00E036A4" w:rsidRDefault="001365AA">
      <w:pPr>
        <w:pStyle w:val="BodyText"/>
        <w:spacing w:line="240" w:lineRule="exact"/>
        <w:ind w:left="120" w:right="119"/>
        <w:jc w:val="both"/>
      </w:pPr>
      <w:r>
        <w:t>All members voted to correct the records, as recommended. The following documentary evidence was considered:</w:t>
      </w:r>
    </w:p>
    <w:p w:rsidR="00E036A4" w:rsidRDefault="00E036A4">
      <w:pPr>
        <w:pStyle w:val="BodyText"/>
        <w:spacing w:before="1"/>
        <w:rPr>
          <w:sz w:val="21"/>
        </w:rPr>
      </w:pPr>
    </w:p>
    <w:p w:rsidR="00E036A4" w:rsidRDefault="001365AA">
      <w:pPr>
        <w:pStyle w:val="BodyText"/>
        <w:tabs>
          <w:tab w:val="left" w:pos="2567"/>
        </w:tabs>
        <w:spacing w:before="1" w:line="240" w:lineRule="exact"/>
        <w:ind w:left="840" w:right="1559"/>
      </w:pPr>
      <w:r>
        <w:t>Exhibit</w:t>
      </w:r>
      <w:r>
        <w:rPr>
          <w:spacing w:val="-2"/>
        </w:rPr>
        <w:t xml:space="preserve"> </w:t>
      </w:r>
      <w:r>
        <w:t>A.</w:t>
      </w:r>
      <w:r>
        <w:tab/>
        <w:t>DD Form 149, dated 14 Feb</w:t>
      </w:r>
      <w:r>
        <w:rPr>
          <w:spacing w:val="-7"/>
        </w:rPr>
        <w:t xml:space="preserve"> </w:t>
      </w:r>
      <w:r>
        <w:t>11,</w:t>
      </w:r>
      <w:r>
        <w:rPr>
          <w:spacing w:val="-2"/>
        </w:rPr>
        <w:t xml:space="preserve"> </w:t>
      </w:r>
      <w:r>
        <w:t>w/</w:t>
      </w:r>
      <w:proofErr w:type="spellStart"/>
      <w:r>
        <w:t>atchs</w:t>
      </w:r>
      <w:proofErr w:type="spellEnd"/>
      <w:r>
        <w:t>.</w:t>
      </w:r>
      <w:r>
        <w:rPr>
          <w:w w:val="99"/>
        </w:rPr>
        <w:t xml:space="preserve"> </w:t>
      </w:r>
      <w:r>
        <w:t>Exhibit</w:t>
      </w:r>
      <w:r>
        <w:rPr>
          <w:spacing w:val="-2"/>
        </w:rPr>
        <w:t xml:space="preserve"> </w:t>
      </w:r>
      <w:r>
        <w:t>B.</w:t>
      </w:r>
      <w:r>
        <w:tab/>
        <w:t>Applicant's Master</w:t>
      </w:r>
      <w:r>
        <w:rPr>
          <w:spacing w:val="-3"/>
        </w:rPr>
        <w:t xml:space="preserve"> </w:t>
      </w:r>
      <w:r>
        <w:t>Personnel</w:t>
      </w:r>
      <w:r>
        <w:rPr>
          <w:spacing w:val="-2"/>
        </w:rPr>
        <w:t xml:space="preserve"> </w:t>
      </w:r>
      <w:r>
        <w:t>Records.</w:t>
      </w:r>
      <w:r>
        <w:rPr>
          <w:w w:val="99"/>
        </w:rPr>
        <w:t xml:space="preserve"> </w:t>
      </w:r>
      <w:r>
        <w:t>Exhibit</w:t>
      </w:r>
      <w:r>
        <w:rPr>
          <w:spacing w:val="-2"/>
        </w:rPr>
        <w:t xml:space="preserve"> </w:t>
      </w:r>
      <w:r>
        <w:t>C.</w:t>
      </w:r>
      <w:r>
        <w:tab/>
        <w:t>Letter, AETC/SGPS, dated 25 Apr</w:t>
      </w:r>
      <w:r>
        <w:rPr>
          <w:spacing w:val="-6"/>
        </w:rPr>
        <w:t xml:space="preserve"> </w:t>
      </w:r>
      <w:r>
        <w:t>11.</w:t>
      </w:r>
    </w:p>
    <w:p w:rsidR="00E036A4" w:rsidRDefault="001365AA">
      <w:pPr>
        <w:pStyle w:val="BodyText"/>
        <w:tabs>
          <w:tab w:val="left" w:pos="2567"/>
        </w:tabs>
        <w:spacing w:line="240" w:lineRule="exact"/>
        <w:ind w:left="840" w:right="1847"/>
      </w:pPr>
      <w:r>
        <w:t>Exhibit</w:t>
      </w:r>
      <w:r>
        <w:rPr>
          <w:spacing w:val="-2"/>
        </w:rPr>
        <w:t xml:space="preserve"> </w:t>
      </w:r>
      <w:r>
        <w:t>D.</w:t>
      </w:r>
      <w:r>
        <w:tab/>
        <w:t>Letter, AFPC/DPSOA, dated 13</w:t>
      </w:r>
      <w:r>
        <w:rPr>
          <w:spacing w:val="-5"/>
        </w:rPr>
        <w:t xml:space="preserve"> </w:t>
      </w:r>
      <w:r>
        <w:t>Jun</w:t>
      </w:r>
      <w:r>
        <w:rPr>
          <w:spacing w:val="-2"/>
        </w:rPr>
        <w:t xml:space="preserve"> </w:t>
      </w:r>
      <w:r>
        <w:t>11.</w:t>
      </w:r>
      <w:r>
        <w:rPr>
          <w:w w:val="99"/>
        </w:rPr>
        <w:t xml:space="preserve"> </w:t>
      </w:r>
      <w:r>
        <w:t>Exhibit</w:t>
      </w:r>
      <w:r>
        <w:rPr>
          <w:spacing w:val="-2"/>
        </w:rPr>
        <w:t xml:space="preserve"> </w:t>
      </w:r>
      <w:r>
        <w:t>E.</w:t>
      </w:r>
      <w:r>
        <w:tab/>
        <w:t>Letter, SAF/MRBR, dated 1 Jul</w:t>
      </w:r>
      <w:r>
        <w:rPr>
          <w:spacing w:val="-6"/>
        </w:rPr>
        <w:t xml:space="preserve"> </w:t>
      </w:r>
      <w:r>
        <w:t>11.</w:t>
      </w:r>
    </w:p>
    <w:p w:rsidR="00E036A4" w:rsidRDefault="00E036A4">
      <w:pPr>
        <w:pStyle w:val="BodyText"/>
        <w:rPr>
          <w:sz w:val="26"/>
        </w:rPr>
      </w:pPr>
    </w:p>
    <w:p w:rsidR="00E036A4" w:rsidRDefault="00E036A4">
      <w:pPr>
        <w:pStyle w:val="BodyText"/>
        <w:rPr>
          <w:sz w:val="26"/>
        </w:rPr>
      </w:pPr>
    </w:p>
    <w:p w:rsidR="00E036A4" w:rsidRDefault="00E036A4">
      <w:pPr>
        <w:pStyle w:val="BodyText"/>
        <w:rPr>
          <w:sz w:val="32"/>
        </w:rPr>
      </w:pPr>
    </w:p>
    <w:p w:rsidR="00E036A4" w:rsidRDefault="001365AA">
      <w:pPr>
        <w:pStyle w:val="BodyText"/>
        <w:ind w:left="5160"/>
      </w:pPr>
      <w:r>
        <w:t>Panel Chair</w:t>
      </w:r>
    </w:p>
    <w:sectPr w:rsidR="00E036A4">
      <w:pgSz w:w="12240" w:h="15840"/>
      <w:pgMar w:top="136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18C" w:rsidRDefault="00A1518C" w:rsidP="00CD4476">
      <w:r>
        <w:separator/>
      </w:r>
    </w:p>
  </w:endnote>
  <w:endnote w:type="continuationSeparator" w:id="0">
    <w:p w:rsidR="00A1518C" w:rsidRDefault="00A1518C" w:rsidP="00CD4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476" w:rsidRDefault="00CD44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476" w:rsidRDefault="00CD44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476" w:rsidRDefault="00CD4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18C" w:rsidRDefault="00A1518C" w:rsidP="00CD4476">
      <w:r>
        <w:separator/>
      </w:r>
    </w:p>
  </w:footnote>
  <w:footnote w:type="continuationSeparator" w:id="0">
    <w:p w:rsidR="00A1518C" w:rsidRDefault="00A1518C" w:rsidP="00CD4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476" w:rsidRDefault="00CD44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476" w:rsidRDefault="00CD44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476" w:rsidRDefault="00CD4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712E5"/>
    <w:multiLevelType w:val="hybridMultilevel"/>
    <w:tmpl w:val="345E5204"/>
    <w:lvl w:ilvl="0" w:tplc="DA661CBC">
      <w:start w:val="1"/>
      <w:numFmt w:val="decimal"/>
      <w:lvlText w:val="%1."/>
      <w:lvlJc w:val="left"/>
      <w:pPr>
        <w:ind w:left="120" w:hanging="576"/>
        <w:jc w:val="left"/>
      </w:pPr>
      <w:rPr>
        <w:rFonts w:ascii="Courier New" w:eastAsia="Courier New" w:hAnsi="Courier New" w:cs="Courier New" w:hint="default"/>
        <w:w w:val="99"/>
        <w:sz w:val="24"/>
        <w:szCs w:val="24"/>
      </w:rPr>
    </w:lvl>
    <w:lvl w:ilvl="1" w:tplc="DF7414C6">
      <w:numFmt w:val="bullet"/>
      <w:lvlText w:val="•"/>
      <w:lvlJc w:val="left"/>
      <w:pPr>
        <w:ind w:left="1068" w:hanging="576"/>
      </w:pPr>
      <w:rPr>
        <w:rFonts w:hint="default"/>
      </w:rPr>
    </w:lvl>
    <w:lvl w:ilvl="2" w:tplc="6D2E17DC">
      <w:numFmt w:val="bullet"/>
      <w:lvlText w:val="•"/>
      <w:lvlJc w:val="left"/>
      <w:pPr>
        <w:ind w:left="2016" w:hanging="576"/>
      </w:pPr>
      <w:rPr>
        <w:rFonts w:hint="default"/>
      </w:rPr>
    </w:lvl>
    <w:lvl w:ilvl="3" w:tplc="C07A8308">
      <w:numFmt w:val="bullet"/>
      <w:lvlText w:val="•"/>
      <w:lvlJc w:val="left"/>
      <w:pPr>
        <w:ind w:left="2964" w:hanging="576"/>
      </w:pPr>
      <w:rPr>
        <w:rFonts w:hint="default"/>
      </w:rPr>
    </w:lvl>
    <w:lvl w:ilvl="4" w:tplc="36108CD6">
      <w:numFmt w:val="bullet"/>
      <w:lvlText w:val="•"/>
      <w:lvlJc w:val="left"/>
      <w:pPr>
        <w:ind w:left="3912" w:hanging="576"/>
      </w:pPr>
      <w:rPr>
        <w:rFonts w:hint="default"/>
      </w:rPr>
    </w:lvl>
    <w:lvl w:ilvl="5" w:tplc="77242E62">
      <w:numFmt w:val="bullet"/>
      <w:lvlText w:val="•"/>
      <w:lvlJc w:val="left"/>
      <w:pPr>
        <w:ind w:left="4860" w:hanging="576"/>
      </w:pPr>
      <w:rPr>
        <w:rFonts w:hint="default"/>
      </w:rPr>
    </w:lvl>
    <w:lvl w:ilvl="6" w:tplc="B3FC703A">
      <w:numFmt w:val="bullet"/>
      <w:lvlText w:val="•"/>
      <w:lvlJc w:val="left"/>
      <w:pPr>
        <w:ind w:left="5808" w:hanging="576"/>
      </w:pPr>
      <w:rPr>
        <w:rFonts w:hint="default"/>
      </w:rPr>
    </w:lvl>
    <w:lvl w:ilvl="7" w:tplc="CD96910C">
      <w:numFmt w:val="bullet"/>
      <w:lvlText w:val="•"/>
      <w:lvlJc w:val="left"/>
      <w:pPr>
        <w:ind w:left="6756" w:hanging="576"/>
      </w:pPr>
      <w:rPr>
        <w:rFonts w:hint="default"/>
      </w:rPr>
    </w:lvl>
    <w:lvl w:ilvl="8" w:tplc="20DC0BEC">
      <w:numFmt w:val="bullet"/>
      <w:lvlText w:val="•"/>
      <w:lvlJc w:val="left"/>
      <w:pPr>
        <w:ind w:left="7704" w:hanging="57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E036A4"/>
    <w:rsid w:val="001365AA"/>
    <w:rsid w:val="0092295C"/>
    <w:rsid w:val="00A1518C"/>
    <w:rsid w:val="00CD4476"/>
    <w:rsid w:val="00CF60EC"/>
    <w:rsid w:val="00E03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15" w:line="240" w:lineRule="exact"/>
      <w:ind w:left="1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D4476"/>
    <w:pPr>
      <w:tabs>
        <w:tab w:val="center" w:pos="4680"/>
        <w:tab w:val="right" w:pos="9360"/>
      </w:tabs>
    </w:pPr>
  </w:style>
  <w:style w:type="character" w:customStyle="1" w:styleId="HeaderChar">
    <w:name w:val="Header Char"/>
    <w:basedOn w:val="DefaultParagraphFont"/>
    <w:link w:val="Header"/>
    <w:uiPriority w:val="99"/>
    <w:rsid w:val="00CD4476"/>
    <w:rPr>
      <w:rFonts w:ascii="Courier New" w:eastAsia="Courier New" w:hAnsi="Courier New" w:cs="Courier New"/>
    </w:rPr>
  </w:style>
  <w:style w:type="paragraph" w:styleId="Footer">
    <w:name w:val="footer"/>
    <w:basedOn w:val="Normal"/>
    <w:link w:val="FooterChar"/>
    <w:uiPriority w:val="99"/>
    <w:unhideWhenUsed/>
    <w:rsid w:val="00CD4476"/>
    <w:pPr>
      <w:tabs>
        <w:tab w:val="center" w:pos="4680"/>
        <w:tab w:val="right" w:pos="9360"/>
      </w:tabs>
    </w:pPr>
  </w:style>
  <w:style w:type="character" w:customStyle="1" w:styleId="FooterChar">
    <w:name w:val="Footer Char"/>
    <w:basedOn w:val="DefaultParagraphFont"/>
    <w:link w:val="Footer"/>
    <w:uiPriority w:val="99"/>
    <w:rsid w:val="00CD4476"/>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2020-04-03T14:00:00Z</dcterms:created>
  <dcterms:modified xsi:type="dcterms:W3CDTF">2020-04-07T19:51:00Z</dcterms:modified>
</cp:coreProperties>
</file>