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2C8" w:rsidRDefault="00CA32C8">
      <w:pPr>
        <w:pStyle w:val="BodyText"/>
        <w:spacing w:before="1"/>
        <w:rPr>
          <w:sz w:val="5"/>
        </w:rPr>
      </w:pPr>
    </w:p>
    <w:p w:rsidR="00CA32C8" w:rsidRDefault="003D7658" w:rsidP="00B94A9C">
      <w:pPr>
        <w:spacing w:before="75"/>
        <w:ind w:left="92" w:right="2679"/>
        <w:jc w:val="center"/>
        <w:rPr>
          <w:rFonts w:ascii="Arial"/>
          <w:b/>
          <w:sz w:val="18"/>
        </w:rPr>
      </w:pPr>
      <w:r>
        <w:br w:type="column"/>
      </w:r>
    </w:p>
    <w:p w:rsidR="00CA32C8" w:rsidRDefault="00CA32C8">
      <w:pPr>
        <w:jc w:val="center"/>
        <w:rPr>
          <w:rFonts w:ascii="Arial"/>
          <w:sz w:val="18"/>
        </w:rPr>
        <w:sectPr w:rsidR="00CA32C8">
          <w:headerReference w:type="even" r:id="rId6"/>
          <w:headerReference w:type="default" r:id="rId7"/>
          <w:footerReference w:type="even" r:id="rId8"/>
          <w:footerReference w:type="default" r:id="rId9"/>
          <w:headerReference w:type="first" r:id="rId10"/>
          <w:footerReference w:type="first" r:id="rId11"/>
          <w:type w:val="continuous"/>
          <w:pgSz w:w="12240" w:h="15840"/>
          <w:pgMar w:top="660" w:right="1420" w:bottom="280" w:left="600" w:header="720" w:footer="720" w:gutter="0"/>
          <w:cols w:num="2" w:space="720" w:equalWidth="0">
            <w:col w:w="2907" w:space="501"/>
            <w:col w:w="6812"/>
          </w:cols>
        </w:sectPr>
      </w:pPr>
    </w:p>
    <w:p w:rsidR="00CA32C8" w:rsidRDefault="00CA32C8">
      <w:pPr>
        <w:pStyle w:val="BodyText"/>
        <w:rPr>
          <w:rFonts w:ascii="Arial"/>
          <w:b/>
          <w:sz w:val="20"/>
        </w:rPr>
      </w:pPr>
    </w:p>
    <w:p w:rsidR="00CA32C8" w:rsidRDefault="00CA32C8">
      <w:pPr>
        <w:pStyle w:val="BodyText"/>
        <w:spacing w:before="9"/>
        <w:rPr>
          <w:rFonts w:ascii="Arial"/>
          <w:b/>
          <w:sz w:val="20"/>
        </w:rPr>
      </w:pPr>
    </w:p>
    <w:p w:rsidR="00CA32C8" w:rsidRDefault="003D7658">
      <w:pPr>
        <w:pStyle w:val="BodyText"/>
        <w:ind w:left="840"/>
      </w:pPr>
      <w:r>
        <w:t>AFBCMR BC-2011-03824</w:t>
      </w:r>
    </w:p>
    <w:p w:rsidR="00CA32C8" w:rsidRDefault="00CA32C8">
      <w:pPr>
        <w:pStyle w:val="BodyText"/>
        <w:rPr>
          <w:sz w:val="26"/>
        </w:rPr>
      </w:pPr>
    </w:p>
    <w:p w:rsidR="00CA32C8" w:rsidRDefault="00CA32C8">
      <w:pPr>
        <w:pStyle w:val="BodyText"/>
        <w:spacing w:before="4"/>
        <w:rPr>
          <w:sz w:val="33"/>
        </w:rPr>
      </w:pPr>
    </w:p>
    <w:p w:rsidR="00CA32C8" w:rsidRDefault="003D7658">
      <w:pPr>
        <w:pStyle w:val="BodyText"/>
        <w:spacing w:before="1" w:line="417" w:lineRule="auto"/>
        <w:ind w:left="840"/>
      </w:pPr>
      <w:r>
        <w:t>MEMORANDUM OF CONSIDERATION OF APPLICATION BEFORE THE AFBCMR SUBJECT:</w:t>
      </w:r>
    </w:p>
    <w:p w:rsidR="00CA32C8" w:rsidRDefault="003D7658">
      <w:pPr>
        <w:pStyle w:val="BodyText"/>
        <w:spacing w:before="40" w:line="240" w:lineRule="exact"/>
        <w:ind w:left="840" w:firstLine="719"/>
      </w:pPr>
      <w:r>
        <w:t>Having carefully reviewed this application, we agree with the recommendation of the Air Force office of primary responsibility and adopt the rationale expressed as the basis for our decision that the applicant has been the victim of either an error or an injustice. Therefore, we recommend the former member’s records be corrected to show that:</w:t>
      </w:r>
    </w:p>
    <w:p w:rsidR="00CA32C8" w:rsidRDefault="00CA32C8">
      <w:pPr>
        <w:pStyle w:val="BodyText"/>
        <w:spacing w:before="9"/>
        <w:rPr>
          <w:sz w:val="20"/>
        </w:rPr>
      </w:pPr>
    </w:p>
    <w:p w:rsidR="00CA32C8" w:rsidRDefault="003D7658">
      <w:pPr>
        <w:pStyle w:val="BodyText"/>
        <w:spacing w:before="1" w:line="240" w:lineRule="exact"/>
        <w:ind w:left="840" w:firstLine="719"/>
      </w:pPr>
      <w:r>
        <w:t>The pertinent military records of the Department of the Air Force relating to APPLICANT, be corrected to show that on 31 January 1975, he elected spouse Survivor Benefit Plan (SBP) coverage based on full retired pay.</w:t>
      </w:r>
    </w:p>
    <w:p w:rsidR="00CA32C8" w:rsidRDefault="003D7658">
      <w:pPr>
        <w:pStyle w:val="BodyText"/>
        <w:spacing w:before="208"/>
        <w:ind w:left="1380"/>
      </w:pPr>
      <w:r>
        <w:t>Members of the Board, and considered this application on 3 April 2012.</w:t>
      </w:r>
    </w:p>
    <w:p w:rsidR="00CA32C8" w:rsidRDefault="00CA32C8">
      <w:pPr>
        <w:pStyle w:val="BodyText"/>
        <w:rPr>
          <w:sz w:val="26"/>
        </w:rPr>
      </w:pPr>
    </w:p>
    <w:p w:rsidR="00CA32C8" w:rsidRDefault="00CA32C8">
      <w:pPr>
        <w:pStyle w:val="BodyText"/>
        <w:rPr>
          <w:sz w:val="26"/>
        </w:rPr>
      </w:pPr>
    </w:p>
    <w:p w:rsidR="00CA32C8" w:rsidRDefault="003D7658">
      <w:pPr>
        <w:pStyle w:val="BodyText"/>
        <w:spacing w:line="258" w:lineRule="exact"/>
        <w:ind w:left="840"/>
      </w:pPr>
      <w:bookmarkStart w:id="0" w:name="_GoBack"/>
      <w:bookmarkEnd w:id="0"/>
      <w:r>
        <w:t>Attachment:</w:t>
      </w:r>
    </w:p>
    <w:p w:rsidR="00CA32C8" w:rsidRDefault="003D7658">
      <w:pPr>
        <w:pStyle w:val="BodyText"/>
        <w:spacing w:line="258" w:lineRule="exact"/>
        <w:ind w:left="840"/>
      </w:pPr>
      <w:proofErr w:type="spellStart"/>
      <w:r>
        <w:t>Ltr</w:t>
      </w:r>
      <w:proofErr w:type="spellEnd"/>
      <w:r>
        <w:t xml:space="preserve">, HQ AFPC/DPSIAR, </w:t>
      </w:r>
      <w:proofErr w:type="spellStart"/>
      <w:r>
        <w:t>dtd</w:t>
      </w:r>
      <w:proofErr w:type="spellEnd"/>
      <w:r>
        <w:t xml:space="preserve"> 27 October 2011</w:t>
      </w:r>
    </w:p>
    <w:sectPr w:rsidR="00CA32C8">
      <w:type w:val="continuous"/>
      <w:pgSz w:w="12240" w:h="15840"/>
      <w:pgMar w:top="660" w:right="14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AD" w:rsidRDefault="009C11AD" w:rsidP="00B94A9C">
      <w:r>
        <w:separator/>
      </w:r>
    </w:p>
  </w:endnote>
  <w:endnote w:type="continuationSeparator" w:id="0">
    <w:p w:rsidR="009C11AD" w:rsidRDefault="009C11AD" w:rsidP="00B9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AD" w:rsidRDefault="009C11AD" w:rsidP="00B94A9C">
      <w:r>
        <w:separator/>
      </w:r>
    </w:p>
  </w:footnote>
  <w:footnote w:type="continuationSeparator" w:id="0">
    <w:p w:rsidR="009C11AD" w:rsidRDefault="009C11AD" w:rsidP="00B9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C" w:rsidRDefault="00B94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A32C8"/>
    <w:rsid w:val="003D7658"/>
    <w:rsid w:val="00680313"/>
    <w:rsid w:val="009C11AD"/>
    <w:rsid w:val="00B94A9C"/>
    <w:rsid w:val="00CA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B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4A9C"/>
    <w:pPr>
      <w:tabs>
        <w:tab w:val="center" w:pos="4680"/>
        <w:tab w:val="right" w:pos="9360"/>
      </w:tabs>
    </w:pPr>
  </w:style>
  <w:style w:type="character" w:customStyle="1" w:styleId="HeaderChar">
    <w:name w:val="Header Char"/>
    <w:basedOn w:val="DefaultParagraphFont"/>
    <w:link w:val="Header"/>
    <w:uiPriority w:val="99"/>
    <w:rsid w:val="00B94A9C"/>
    <w:rPr>
      <w:rFonts w:ascii="Times New Roman" w:eastAsia="Times New Roman" w:hAnsi="Times New Roman" w:cs="Times New Roman"/>
    </w:rPr>
  </w:style>
  <w:style w:type="paragraph" w:styleId="Footer">
    <w:name w:val="footer"/>
    <w:basedOn w:val="Normal"/>
    <w:link w:val="FooterChar"/>
    <w:uiPriority w:val="99"/>
    <w:unhideWhenUsed/>
    <w:rsid w:val="00B94A9C"/>
    <w:pPr>
      <w:tabs>
        <w:tab w:val="center" w:pos="4680"/>
        <w:tab w:val="right" w:pos="9360"/>
      </w:tabs>
    </w:pPr>
  </w:style>
  <w:style w:type="character" w:customStyle="1" w:styleId="FooterChar">
    <w:name w:val="Footer Char"/>
    <w:basedOn w:val="DefaultParagraphFont"/>
    <w:link w:val="Footer"/>
    <w:uiPriority w:val="99"/>
    <w:rsid w:val="00B94A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2020-05-27T14:08:00Z</dcterms:created>
  <dcterms:modified xsi:type="dcterms:W3CDTF">2020-06-01T15:57:00Z</dcterms:modified>
</cp:coreProperties>
</file>