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71" w:rsidRPr="00546E95" w:rsidRDefault="00722C71" w:rsidP="00AD0F35">
      <w:pPr>
        <w:contextualSpacing/>
        <w:jc w:val="center"/>
        <w:rPr>
          <w:rFonts w:eastAsia="Times New Roman" w:cs="Courier New"/>
        </w:rPr>
      </w:pPr>
      <w:bookmarkStart w:id="0" w:name="_GoBack"/>
      <w:bookmarkEnd w:id="0"/>
      <w:r w:rsidRPr="00546E95">
        <w:rPr>
          <w:rFonts w:eastAsia="Times New Roman" w:cs="Courier New"/>
        </w:rPr>
        <w:t>RECORD OF PROCEEDINGS</w:t>
      </w:r>
    </w:p>
    <w:p w:rsidR="00722C71" w:rsidRPr="00546E95" w:rsidRDefault="00722C71" w:rsidP="00AD0F35">
      <w:pPr>
        <w:contextualSpacing/>
        <w:jc w:val="center"/>
        <w:rPr>
          <w:rFonts w:eastAsia="Times New Roman" w:cs="Courier New"/>
        </w:rPr>
      </w:pPr>
      <w:r w:rsidRPr="00546E95">
        <w:rPr>
          <w:rFonts w:eastAsia="Times New Roman" w:cs="Courier New"/>
        </w:rPr>
        <w:t>AIR FORCE BOARD FOR CORRECTION OF MILITARY RECORDS</w:t>
      </w:r>
    </w:p>
    <w:p w:rsidR="00722C71" w:rsidRPr="00546E95" w:rsidRDefault="00722C71" w:rsidP="00AD0F35">
      <w:pPr>
        <w:contextualSpacing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rPr>
          <w:rFonts w:cs="Courier New"/>
          <w:bCs/>
        </w:rPr>
      </w:pPr>
      <w:r w:rsidRPr="00546E95">
        <w:rPr>
          <w:rFonts w:eastAsia="Times New Roman" w:cs="Courier New"/>
        </w:rPr>
        <w:t xml:space="preserve">IN THE MATTER OF: </w:t>
      </w:r>
      <w:r w:rsidRPr="00546E95">
        <w:rPr>
          <w:rFonts w:eastAsia="Times New Roman" w:cs="Courier New"/>
        </w:rPr>
        <w:tab/>
      </w:r>
      <w:r>
        <w:rPr>
          <w:rFonts w:eastAsia="Times New Roman" w:cs="Courier New"/>
        </w:rPr>
        <w:tab/>
      </w:r>
      <w:r>
        <w:rPr>
          <w:rFonts w:eastAsia="Times New Roman" w:cs="Courier New"/>
        </w:rPr>
        <w:tab/>
      </w:r>
      <w:r w:rsidRPr="00546E95">
        <w:rPr>
          <w:rFonts w:eastAsia="Times New Roman" w:cs="Courier New"/>
        </w:rPr>
        <w:t xml:space="preserve">DOCKET NUMBER: </w:t>
      </w:r>
      <w:r w:rsidRPr="00956159">
        <w:rPr>
          <w:rFonts w:cs="Courier New"/>
          <w:bCs/>
          <w:noProof/>
        </w:rPr>
        <w:t>BC-2016-00529</w:t>
      </w:r>
    </w:p>
    <w:p w:rsidR="00722C71" w:rsidRPr="00546E95" w:rsidRDefault="00722C71" w:rsidP="00AD0F35">
      <w:pPr>
        <w:contextualSpacing/>
        <w:rPr>
          <w:rFonts w:cs="Courier New"/>
        </w:rPr>
      </w:pPr>
    </w:p>
    <w:p w:rsidR="00722C71" w:rsidRPr="00546E95" w:rsidRDefault="00350AD8" w:rsidP="00AD0F35">
      <w:pPr>
        <w:contextualSpacing/>
        <w:jc w:val="both"/>
        <w:rPr>
          <w:rFonts w:cs="Courier New"/>
        </w:rPr>
      </w:pPr>
      <w:r>
        <w:rPr>
          <w:rFonts w:cs="Courier New"/>
          <w:bCs/>
          <w:noProof/>
        </w:rPr>
        <w:t xml:space="preserve">   </w:t>
      </w:r>
      <w:r w:rsidR="003621D5">
        <w:rPr>
          <w:rFonts w:cs="Courier New"/>
          <w:bCs/>
          <w:noProof/>
        </w:rPr>
        <w:tab/>
      </w:r>
      <w:r w:rsidR="003621D5">
        <w:rPr>
          <w:rFonts w:cs="Courier New"/>
          <w:bCs/>
          <w:noProof/>
        </w:rPr>
        <w:tab/>
      </w:r>
      <w:r w:rsidR="003621D5">
        <w:rPr>
          <w:rFonts w:cs="Courier New"/>
          <w:bCs/>
          <w:noProof/>
        </w:rPr>
        <w:tab/>
      </w:r>
      <w:r w:rsidR="00722C71" w:rsidRPr="00546E95">
        <w:rPr>
          <w:rFonts w:cs="Courier New"/>
          <w:bCs/>
        </w:rPr>
        <w:tab/>
      </w:r>
      <w:r w:rsidR="00722C71">
        <w:rPr>
          <w:rFonts w:cs="Courier New"/>
          <w:bCs/>
        </w:rPr>
        <w:tab/>
      </w:r>
      <w:r>
        <w:rPr>
          <w:rFonts w:cs="Courier New"/>
          <w:bCs/>
        </w:rPr>
        <w:tab/>
      </w:r>
      <w:r w:rsidR="00722C71" w:rsidRPr="00546E95">
        <w:rPr>
          <w:rFonts w:eastAsia="Times New Roman" w:cs="Courier New"/>
        </w:rPr>
        <w:t>COUNSEL:  NONE</w:t>
      </w:r>
    </w:p>
    <w:p w:rsidR="00722C71" w:rsidRPr="00546E95" w:rsidRDefault="00722C71" w:rsidP="00AD0F35">
      <w:pPr>
        <w:contextualSpacing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rPr>
          <w:rFonts w:eastAsia="Times New Roman" w:cs="Courier New"/>
        </w:rPr>
      </w:pPr>
      <w:r w:rsidRPr="00546E95">
        <w:rPr>
          <w:rFonts w:eastAsia="Times New Roman" w:cs="Courier New"/>
        </w:rPr>
        <w:tab/>
      </w:r>
      <w:r w:rsidRPr="00546E95">
        <w:rPr>
          <w:rFonts w:eastAsia="Times New Roman" w:cs="Courier New"/>
        </w:rPr>
        <w:tab/>
      </w:r>
      <w:r>
        <w:rPr>
          <w:rFonts w:eastAsia="Times New Roman" w:cs="Courier New"/>
        </w:rPr>
        <w:tab/>
      </w:r>
      <w:r>
        <w:rPr>
          <w:rFonts w:eastAsia="Times New Roman" w:cs="Courier New"/>
        </w:rPr>
        <w:tab/>
      </w:r>
      <w:r>
        <w:rPr>
          <w:rFonts w:eastAsia="Times New Roman" w:cs="Courier New"/>
        </w:rPr>
        <w:tab/>
      </w:r>
      <w:r>
        <w:rPr>
          <w:rFonts w:eastAsia="Times New Roman" w:cs="Courier New"/>
        </w:rPr>
        <w:tab/>
      </w:r>
      <w:r w:rsidRPr="00546E95">
        <w:rPr>
          <w:rFonts w:eastAsia="Times New Roman" w:cs="Courier New"/>
        </w:rPr>
        <w:t xml:space="preserve">HEARING DESIRED:  NO </w:t>
      </w:r>
    </w:p>
    <w:p w:rsidR="00722C71" w:rsidRPr="00546E95" w:rsidRDefault="00722C71" w:rsidP="00AD0F35">
      <w:pPr>
        <w:contextualSpacing/>
        <w:rPr>
          <w:rFonts w:eastAsia="Times New Roman" w:cs="Courier New"/>
        </w:rPr>
      </w:pPr>
    </w:p>
    <w:p w:rsidR="00722C71" w:rsidRPr="00546E95" w:rsidRDefault="00722C71" w:rsidP="00AD0F35">
      <w:pPr>
        <w:pBdr>
          <w:bottom w:val="single" w:sz="6" w:space="1" w:color="auto"/>
        </w:pBdr>
        <w:contextualSpacing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APPLICANT REQUESTS THAT</w:t>
      </w:r>
      <w:r w:rsidRPr="00546E95">
        <w:rPr>
          <w:rFonts w:eastAsia="Times New Roman" w:cs="Courier New"/>
        </w:rPr>
        <w:t>: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350AD8" w:rsidRDefault="0026114E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>1</w:t>
      </w:r>
      <w:r w:rsidR="00350AD8">
        <w:rPr>
          <w:rFonts w:eastAsia="Times New Roman" w:cs="Courier New"/>
        </w:rPr>
        <w:t xml:space="preserve">.  His retirement date from </w:t>
      </w:r>
      <w:r>
        <w:rPr>
          <w:rFonts w:eastAsia="Times New Roman" w:cs="Courier New"/>
        </w:rPr>
        <w:t>the A</w:t>
      </w:r>
      <w:r w:rsidR="00350AD8">
        <w:rPr>
          <w:rFonts w:eastAsia="Times New Roman" w:cs="Courier New"/>
        </w:rPr>
        <w:t xml:space="preserve">ctive Reserve be changed to 14 May 15. </w:t>
      </w:r>
    </w:p>
    <w:p w:rsidR="0026114E" w:rsidRPr="00546E95" w:rsidRDefault="0026114E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:rsidR="0026114E" w:rsidRDefault="0026114E" w:rsidP="0026114E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 xml:space="preserve">2.  His desire not to participate in the Survivor Benefit Program (SBP) be honored.  </w:t>
      </w:r>
    </w:p>
    <w:p w:rsidR="00722C71" w:rsidRPr="00546E95" w:rsidRDefault="00722C71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APPLICANT CONTENDS THAT</w:t>
      </w:r>
      <w:r w:rsidRPr="00546E95">
        <w:rPr>
          <w:rFonts w:eastAsia="Times New Roman" w:cs="Courier New"/>
        </w:rPr>
        <w:t>: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26114E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 xml:space="preserve">1.  He had a two-year waiver to his maximum service retention date, which allowed him to stay in Active Reserve status until 14 May 15.  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26114E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 xml:space="preserve">2.  He completed the DD Form </w:t>
      </w:r>
      <w:r>
        <w:rPr>
          <w:snapToGrid w:val="0"/>
        </w:rPr>
        <w:t xml:space="preserve">2656, </w:t>
      </w:r>
      <w:r w:rsidRPr="0026114E">
        <w:rPr>
          <w:i/>
          <w:snapToGrid w:val="0"/>
        </w:rPr>
        <w:t>Data for Payment of Retired Personnel</w:t>
      </w:r>
      <w:r>
        <w:rPr>
          <w:snapToGrid w:val="0"/>
        </w:rPr>
        <w:t xml:space="preserve">, </w:t>
      </w:r>
      <w:r w:rsidR="0024295A">
        <w:rPr>
          <w:snapToGrid w:val="0"/>
        </w:rPr>
        <w:t xml:space="preserve">as required, </w:t>
      </w:r>
      <w:r>
        <w:rPr>
          <w:snapToGrid w:val="0"/>
        </w:rPr>
        <w:t xml:space="preserve">electing not to participate in the SBP. </w:t>
      </w:r>
      <w:r w:rsidR="0070335A">
        <w:rPr>
          <w:snapToGrid w:val="0"/>
        </w:rPr>
        <w:t xml:space="preserve"> The form was </w:t>
      </w:r>
      <w:r w:rsidR="00197786">
        <w:rPr>
          <w:snapToGrid w:val="0"/>
        </w:rPr>
        <w:t>faxed</w:t>
      </w:r>
      <w:r w:rsidR="0024295A">
        <w:rPr>
          <w:snapToGrid w:val="0"/>
        </w:rPr>
        <w:t xml:space="preserve"> to Buckley AFB, CO on 1 Jun 15.  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>The applicant’s complete submission, with attachments, is at Exhibit A.</w:t>
      </w:r>
    </w:p>
    <w:p w:rsidR="00722C71" w:rsidRPr="00546E95" w:rsidRDefault="00722C71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STATEMENT OF FACTS</w:t>
      </w:r>
      <w:r w:rsidRPr="00546E95">
        <w:rPr>
          <w:rFonts w:eastAsia="Times New Roman" w:cs="Courier New"/>
        </w:rPr>
        <w:t>: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Default="0024295A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 xml:space="preserve">The applicant served in the Air Force Reserve in the grade of colonel during the matter under review. </w:t>
      </w:r>
    </w:p>
    <w:p w:rsidR="0024295A" w:rsidRDefault="0024295A" w:rsidP="00AD0F35">
      <w:pPr>
        <w:contextualSpacing/>
        <w:jc w:val="both"/>
        <w:rPr>
          <w:rFonts w:eastAsia="Times New Roman" w:cs="Courier New"/>
        </w:rPr>
      </w:pPr>
    </w:p>
    <w:p w:rsidR="0024295A" w:rsidRPr="00546E95" w:rsidRDefault="0024295A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>On 26 Nov 13, the Secretary of the Air Force Personnel Council (</w:t>
      </w:r>
      <w:r w:rsidR="00197786">
        <w:rPr>
          <w:rFonts w:eastAsia="Times New Roman" w:cs="Courier New"/>
        </w:rPr>
        <w:t>SAF/PC</w:t>
      </w:r>
      <w:r>
        <w:rPr>
          <w:rFonts w:eastAsia="Times New Roman" w:cs="Courier New"/>
        </w:rPr>
        <w:t xml:space="preserve">) denied the applicant’s request to be retained in active status, but approved his retention through 14 May 15.  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Default="0026114E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 xml:space="preserve">On 14 May 15, the applicant was transferred to the Retired Reserve List awaiting the age of 60 to start drawing his retired pay.  </w:t>
      </w:r>
    </w:p>
    <w:p w:rsidR="0026114E" w:rsidRPr="00546E95" w:rsidRDefault="0026114E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 xml:space="preserve">The remaining relevant facts pertaining to this application are contained in the memorandum prepared by the Air Force office of primary responsibility (OPR), which is attached at Exhibit C.    </w:t>
      </w:r>
    </w:p>
    <w:p w:rsidR="00722C71" w:rsidRPr="00546E95" w:rsidRDefault="00722C71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  <w:u w:val="single"/>
        </w:rPr>
      </w:pPr>
    </w:p>
    <w:p w:rsidR="0070335A" w:rsidRDefault="0070335A" w:rsidP="00AD0F35">
      <w:pPr>
        <w:contextualSpacing/>
        <w:jc w:val="both"/>
        <w:rPr>
          <w:rFonts w:eastAsia="Times New Roman" w:cs="Courier New"/>
          <w:u w:val="single"/>
        </w:rPr>
      </w:pPr>
    </w:p>
    <w:p w:rsidR="0070335A" w:rsidRDefault="0070335A" w:rsidP="00AD0F35">
      <w:pPr>
        <w:contextualSpacing/>
        <w:jc w:val="both"/>
        <w:rPr>
          <w:rFonts w:eastAsia="Times New Roman" w:cs="Courier New"/>
          <w:u w:val="single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lastRenderedPageBreak/>
        <w:t>AIR FORCE EVALUATION</w:t>
      </w:r>
      <w:r w:rsidRPr="00546E95">
        <w:rPr>
          <w:rFonts w:eastAsia="Times New Roman" w:cs="Courier New"/>
        </w:rPr>
        <w:t>: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26114E" w:rsidRDefault="00350AD8" w:rsidP="00F12A30">
      <w:pPr>
        <w:contextualSpacing/>
        <w:jc w:val="both"/>
      </w:pPr>
      <w:r>
        <w:rPr>
          <w:rFonts w:eastAsia="Times New Roman" w:cs="Courier New"/>
        </w:rPr>
        <w:t>ARPC/DPTT</w:t>
      </w:r>
      <w:r w:rsidR="00722C71" w:rsidRPr="00546E95">
        <w:rPr>
          <w:rFonts w:eastAsia="Times New Roman" w:cs="Courier New"/>
        </w:rPr>
        <w:t xml:space="preserve"> recommends denial indicating there is no evidence of an error or an injustice.  </w:t>
      </w:r>
      <w:r w:rsidR="0026114E">
        <w:rPr>
          <w:snapToGrid w:val="0"/>
        </w:rPr>
        <w:t>The applicant was notified to make his initial RCSBP election on 19 Jun 12.  Due to his non-response and having eligible beneficiaries, Option C, “Immediate Annuity” for “Spouse and Child(ren)” was automatically elect</w:t>
      </w:r>
      <w:r w:rsidR="0070335A">
        <w:rPr>
          <w:snapToGrid w:val="0"/>
        </w:rPr>
        <w:t>ed, effective 13 </w:t>
      </w:r>
      <w:r w:rsidR="00F12A30">
        <w:rPr>
          <w:snapToGrid w:val="0"/>
        </w:rPr>
        <w:t>Sep 12</w:t>
      </w:r>
      <w:r w:rsidR="0026114E">
        <w:rPr>
          <w:snapToGrid w:val="0"/>
        </w:rPr>
        <w:t>.  When the applicant ap</w:t>
      </w:r>
      <w:r w:rsidR="0070335A">
        <w:rPr>
          <w:snapToGrid w:val="0"/>
        </w:rPr>
        <w:t>plied for retired pay on 29 May </w:t>
      </w:r>
      <w:r w:rsidR="0026114E">
        <w:rPr>
          <w:snapToGrid w:val="0"/>
        </w:rPr>
        <w:t xml:space="preserve">15, he elected to decline the Survivor Benefit Plan (SBP).  However due to the automatic RCSBP election of Option C already on record, he was unable to decline coverage.  </w:t>
      </w:r>
      <w:r w:rsidR="00F12A30">
        <w:t>The applicant is not eligible to change his SBP election per Title 10, USC Subsection 1448(a</w:t>
      </w:r>
      <w:r w:rsidR="0087719B">
        <w:t>) (</w:t>
      </w:r>
      <w:r w:rsidR="00F12A30">
        <w:t>4</w:t>
      </w:r>
      <w:r w:rsidR="0087719B">
        <w:t>) (</w:t>
      </w:r>
      <w:r w:rsidR="00F12A30">
        <w:t>B), “</w:t>
      </w:r>
      <w:r w:rsidR="00F12A30">
        <w:rPr>
          <w:lang w:val="en"/>
        </w:rPr>
        <w:t>Reserve-component annuity</w:t>
      </w:r>
      <w:r w:rsidR="0087719B">
        <w:rPr>
          <w:lang w:val="en"/>
        </w:rPr>
        <w:t>. —</w:t>
      </w:r>
      <w:r w:rsidR="00F12A30">
        <w:rPr>
          <w:lang w:val="en"/>
        </w:rPr>
        <w:t xml:space="preserve"> </w:t>
      </w:r>
      <w:r w:rsidR="0087719B">
        <w:rPr>
          <w:lang w:val="en"/>
        </w:rPr>
        <w:t>an</w:t>
      </w:r>
      <w:r w:rsidR="00F12A30">
        <w:rPr>
          <w:lang w:val="en"/>
        </w:rPr>
        <w:t xml:space="preserve"> election under paragraph (2</w:t>
      </w:r>
      <w:r w:rsidR="0087719B">
        <w:rPr>
          <w:lang w:val="en"/>
        </w:rPr>
        <w:t>) (</w:t>
      </w:r>
      <w:r w:rsidR="00F12A30">
        <w:rPr>
          <w:lang w:val="en"/>
        </w:rPr>
        <w:t xml:space="preserve">B) is irrevocable if not revoked before the end of the 90-day period referred to in that paragraph.”  The applicant can decline participation in the program within one year after </w:t>
      </w:r>
      <w:r w:rsidR="00CA1817">
        <w:rPr>
          <w:lang w:val="en"/>
        </w:rPr>
        <w:t xml:space="preserve">making </w:t>
      </w:r>
      <w:r w:rsidR="00F12A30">
        <w:rPr>
          <w:lang w:val="en"/>
        </w:rPr>
        <w:t xml:space="preserve">24 months of SBP payments.  </w:t>
      </w:r>
      <w:r w:rsidR="00F12A30">
        <w:t>Although we empathize with the applicant, we recommend denial of relief on his request to decline RCSBP coverage due</w:t>
      </w:r>
      <w:r w:rsidR="00F12A30">
        <w:rPr>
          <w:snapToGrid w:val="0"/>
        </w:rPr>
        <w:t xml:space="preserve"> to the automatic RCSBP election of Option C already on record</w:t>
      </w:r>
      <w:r w:rsidR="00F12A30">
        <w:t>.</w:t>
      </w:r>
    </w:p>
    <w:p w:rsidR="00F12A30" w:rsidRDefault="00F12A30" w:rsidP="0026114E">
      <w:pPr>
        <w:widowControl w:val="0"/>
        <w:ind w:right="-288"/>
        <w:jc w:val="both"/>
      </w:pPr>
    </w:p>
    <w:p w:rsidR="00F12A30" w:rsidRDefault="00F12A30" w:rsidP="00E6366E">
      <w:pPr>
        <w:widowControl w:val="0"/>
        <w:jc w:val="both"/>
        <w:rPr>
          <w:snapToGrid w:val="0"/>
        </w:rPr>
      </w:pPr>
      <w:r>
        <w:t>The applicant’s request to change his retirement election date was not necessary as the system already reflected his retirement date as 14 May 15.</w:t>
      </w:r>
    </w:p>
    <w:p w:rsidR="00722C71" w:rsidRPr="00546E95" w:rsidRDefault="00722C71" w:rsidP="00E6366E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 xml:space="preserve">A complete copy of the </w:t>
      </w:r>
      <w:r w:rsidR="00350AD8">
        <w:rPr>
          <w:rFonts w:eastAsia="Times New Roman" w:cs="Courier New"/>
        </w:rPr>
        <w:t>ARPC/DPTT</w:t>
      </w:r>
      <w:r w:rsidRPr="00546E95">
        <w:rPr>
          <w:rFonts w:eastAsia="Times New Roman" w:cs="Courier New"/>
        </w:rPr>
        <w:t xml:space="preserve"> evaluation is at Exhibit C.</w:t>
      </w:r>
    </w:p>
    <w:p w:rsidR="00722C71" w:rsidRPr="00546E95" w:rsidRDefault="00722C71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  <w:u w:val="single"/>
        </w:rPr>
      </w:pPr>
    </w:p>
    <w:p w:rsidR="00722C71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APPLICANT'S REVIEW OF AIR FORCE EVALUATION</w:t>
      </w:r>
      <w:r w:rsidRPr="00546E95">
        <w:rPr>
          <w:rFonts w:eastAsia="Times New Roman" w:cs="Courier New"/>
        </w:rPr>
        <w:t>:</w:t>
      </w:r>
    </w:p>
    <w:p w:rsidR="0026114E" w:rsidRPr="00546E95" w:rsidRDefault="0026114E" w:rsidP="00AD0F35">
      <w:pPr>
        <w:contextualSpacing/>
        <w:jc w:val="both"/>
        <w:rPr>
          <w:rFonts w:eastAsia="Times New Roman" w:cs="Courier New"/>
        </w:rPr>
      </w:pPr>
    </w:p>
    <w:p w:rsidR="00350AD8" w:rsidRDefault="00350AD8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 xml:space="preserve">In further support of his request, the applicant submitted a rebuttal response to the Air Force evaluation in which he takes exception to AFRC/DPTT’s </w:t>
      </w:r>
      <w:r w:rsidR="00F12A30">
        <w:rPr>
          <w:rFonts w:eastAsia="Times New Roman" w:cs="Courier New"/>
        </w:rPr>
        <w:t xml:space="preserve">comment that he was notified to make his initial RCSBP election on 19 Jun 13.  He contends he was not notified.  </w:t>
      </w:r>
      <w:r w:rsidR="00BB6DA6">
        <w:rPr>
          <w:rFonts w:eastAsia="Times New Roman" w:cs="Courier New"/>
        </w:rPr>
        <w:t xml:space="preserve">Further, he contends that the advisory writer did not provide any documentation which validates he was notified, and that lack of documentation implies there was not notification. </w:t>
      </w:r>
    </w:p>
    <w:p w:rsidR="00F12A30" w:rsidRPr="00546E95" w:rsidRDefault="00F12A30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rPr>
          <w:rFonts w:eastAsia="Times New Roman" w:cs="Courier New"/>
          <w:u w:val="single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THE BOARD CONCLUDES THAT</w:t>
      </w:r>
      <w:r w:rsidRPr="00546E95">
        <w:rPr>
          <w:rFonts w:eastAsia="Times New Roman" w:cs="Courier New"/>
        </w:rPr>
        <w:t>: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>1.  The applicant has exhausted all remedies provided by existing law or regulations.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01140C" w:rsidRDefault="00722C71" w:rsidP="0001140C">
      <w:pPr>
        <w:contextualSpacing/>
        <w:jc w:val="both"/>
        <w:rPr>
          <w:rFonts w:eastAsia="Calibri" w:cs="Courier New"/>
        </w:rPr>
      </w:pPr>
      <w:r w:rsidRPr="0001140C">
        <w:rPr>
          <w:rFonts w:eastAsia="Calibri" w:cs="Courier New"/>
        </w:rPr>
        <w:t>2.</w:t>
      </w:r>
      <w:r>
        <w:rPr>
          <w:rFonts w:eastAsia="Calibri" w:cs="Courier New"/>
        </w:rPr>
        <w:t>  </w:t>
      </w:r>
      <w:r w:rsidRPr="0001140C">
        <w:rPr>
          <w:rFonts w:eastAsia="Calibri" w:cs="Courier New"/>
        </w:rPr>
        <w:t>The application was timely filed.</w:t>
      </w:r>
    </w:p>
    <w:p w:rsidR="00722C71" w:rsidRPr="00546E95" w:rsidRDefault="00722C71" w:rsidP="00AD0F35">
      <w:pPr>
        <w:contextualSpacing/>
        <w:jc w:val="both"/>
        <w:rPr>
          <w:rFonts w:eastAsia="Calibri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Calibri" w:cs="Courier New"/>
        </w:rPr>
      </w:pPr>
      <w:r w:rsidRPr="00546E95">
        <w:rPr>
          <w:rFonts w:eastAsia="Calibri" w:cs="Courier New"/>
        </w:rPr>
        <w:t xml:space="preserve">3.  Insufficient relevant evidence has been presented to demonstrate the existence of an error or injustice.  We took notice of the applicant’s complete submission in judging the merits of the case; however, we agree with the opinion and recommendation of </w:t>
      </w:r>
      <w:r w:rsidR="00350AD8">
        <w:rPr>
          <w:rFonts w:eastAsia="Times New Roman" w:cs="Courier New"/>
        </w:rPr>
        <w:t>ARPC/DPTT</w:t>
      </w:r>
      <w:r w:rsidRPr="00546E95">
        <w:rPr>
          <w:rFonts w:eastAsia="Calibri" w:cs="Courier New"/>
        </w:rPr>
        <w:t xml:space="preserve"> and adopt its rationale as the basis for our conclusion the applicant has no</w:t>
      </w:r>
      <w:r w:rsidR="0087719B">
        <w:rPr>
          <w:rFonts w:eastAsia="Calibri" w:cs="Courier New"/>
        </w:rPr>
        <w:t>t been the victim of an error or</w:t>
      </w:r>
      <w:r w:rsidRPr="00546E95">
        <w:rPr>
          <w:rFonts w:eastAsia="Calibri" w:cs="Courier New"/>
        </w:rPr>
        <w:t xml:space="preserve"> injustice.  </w:t>
      </w:r>
      <w:r w:rsidRPr="00546E95">
        <w:rPr>
          <w:rFonts w:eastAsia="Calibri" w:cs="Courier New"/>
        </w:rPr>
        <w:lastRenderedPageBreak/>
        <w:t>Therefore, in the absence of evidence to the contrary, we find no basis to recommend granting the requested relief.</w:t>
      </w:r>
    </w:p>
    <w:p w:rsidR="00722C71" w:rsidRPr="00546E95" w:rsidRDefault="00722C71" w:rsidP="00AD0F35">
      <w:pPr>
        <w:pBdr>
          <w:bottom w:val="single" w:sz="6" w:space="1" w:color="auto"/>
        </w:pBdr>
        <w:contextualSpacing/>
        <w:jc w:val="both"/>
        <w:rPr>
          <w:rFonts w:eastAsia="Calibri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  <w:u w:val="single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  <w:u w:val="single"/>
        </w:rPr>
        <w:t>THE BOARD DETERMINES THAT</w:t>
      </w:r>
      <w:r w:rsidRPr="00546E95">
        <w:rPr>
          <w:rFonts w:eastAsia="Times New Roman" w:cs="Courier New"/>
        </w:rPr>
        <w:t>: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>The applicant be notified the evidence presented did not demonstrate the existence of material error or injustice; the application was denied without a personal appearance; and the application will only be reconsidered upon the submission of newly discovered relevant evidence not considered with this application.</w:t>
      </w:r>
    </w:p>
    <w:p w:rsidR="00722C71" w:rsidRPr="00546E95" w:rsidRDefault="00722C71" w:rsidP="00AD0F35">
      <w:pPr>
        <w:pBdr>
          <w:bottom w:val="single" w:sz="6" w:space="1" w:color="auto"/>
        </w:pBdr>
        <w:contextualSpacing/>
        <w:jc w:val="both"/>
        <w:rPr>
          <w:rFonts w:eastAsia="Times New Roman" w:cs="Courier New"/>
          <w:u w:val="single"/>
        </w:rPr>
      </w:pPr>
    </w:p>
    <w:p w:rsidR="00722C71" w:rsidRPr="00546E95" w:rsidRDefault="00722C71" w:rsidP="00AD0F35">
      <w:pPr>
        <w:contextualSpacing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cs="Courier New"/>
          <w:bCs/>
        </w:rPr>
      </w:pPr>
      <w:r w:rsidRPr="00546E95">
        <w:rPr>
          <w:rFonts w:eastAsia="Times New Roman" w:cs="Courier New"/>
        </w:rPr>
        <w:t xml:space="preserve">The following members of the Board considered AFBCMR Docket Number </w:t>
      </w:r>
      <w:r w:rsidRPr="00956159">
        <w:rPr>
          <w:rFonts w:cs="Courier New"/>
          <w:bCs/>
          <w:noProof/>
        </w:rPr>
        <w:t>BC-2016-00529</w:t>
      </w:r>
      <w:r w:rsidRPr="00546E95">
        <w:rPr>
          <w:rFonts w:cs="Courier New"/>
        </w:rPr>
        <w:t xml:space="preserve"> </w:t>
      </w:r>
      <w:r w:rsidRPr="00546E95">
        <w:rPr>
          <w:rFonts w:eastAsia="Times New Roman" w:cs="Courier New"/>
        </w:rPr>
        <w:t xml:space="preserve">in Executive Session on </w:t>
      </w:r>
      <w:r w:rsidR="0070335A">
        <w:rPr>
          <w:rFonts w:eastAsia="Times New Roman" w:cs="Courier New"/>
        </w:rPr>
        <w:t>7 Mar</w:t>
      </w:r>
      <w:r w:rsidR="00FD1708">
        <w:rPr>
          <w:rFonts w:eastAsia="Times New Roman" w:cs="Courier New"/>
        </w:rPr>
        <w:t xml:space="preserve"> 17</w:t>
      </w:r>
      <w:r w:rsidRPr="00546E95">
        <w:rPr>
          <w:rFonts w:cs="Courier New"/>
          <w:bCs/>
        </w:rPr>
        <w:t xml:space="preserve"> </w:t>
      </w:r>
      <w:r w:rsidRPr="00546E95">
        <w:rPr>
          <w:rFonts w:eastAsia="Times New Roman" w:cs="Courier New"/>
        </w:rPr>
        <w:t>under the provisions of AFI 36-2603: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cs="Courier New"/>
        </w:rPr>
      </w:pPr>
      <w:r w:rsidRPr="00546E95">
        <w:rPr>
          <w:rFonts w:cs="Courier New"/>
        </w:rPr>
        <w:tab/>
        <w:t>Panel Chair</w:t>
      </w:r>
    </w:p>
    <w:p w:rsidR="00722C71" w:rsidRPr="00546E95" w:rsidRDefault="00722C71" w:rsidP="00AD0F35">
      <w:pPr>
        <w:contextualSpacing/>
        <w:jc w:val="both"/>
        <w:rPr>
          <w:rFonts w:cs="Courier New"/>
        </w:rPr>
      </w:pPr>
      <w:r w:rsidRPr="00546E95">
        <w:rPr>
          <w:rFonts w:cs="Courier New"/>
        </w:rPr>
        <w:tab/>
        <w:t>Member</w:t>
      </w:r>
    </w:p>
    <w:p w:rsidR="00722C71" w:rsidRPr="00546E95" w:rsidRDefault="00722C71" w:rsidP="00AD0F35">
      <w:pPr>
        <w:contextualSpacing/>
        <w:jc w:val="both"/>
        <w:rPr>
          <w:rFonts w:cs="Courier New"/>
        </w:rPr>
      </w:pPr>
      <w:r w:rsidRPr="00546E95">
        <w:rPr>
          <w:rFonts w:cs="Courier New"/>
        </w:rPr>
        <w:tab/>
        <w:t>Member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>The following documentary evidence was considered: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ab/>
        <w:t xml:space="preserve">Exhibit A.  DD Form 149, dated </w:t>
      </w:r>
      <w:r w:rsidR="00350AD8">
        <w:rPr>
          <w:rFonts w:eastAsia="Times New Roman" w:cs="Courier New"/>
        </w:rPr>
        <w:t>31 Jan 16</w:t>
      </w:r>
      <w:r w:rsidRPr="00546E95">
        <w:rPr>
          <w:rFonts w:eastAsia="Times New Roman" w:cs="Courier New"/>
        </w:rPr>
        <w:t>, w/atchs.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  <w:r w:rsidRPr="00546E95">
        <w:rPr>
          <w:rFonts w:eastAsia="Times New Roman" w:cs="Courier New"/>
        </w:rPr>
        <w:tab/>
        <w:t>Exhibit B.  Applicant's Master Personnel Records.</w:t>
      </w:r>
    </w:p>
    <w:p w:rsidR="00722C71" w:rsidRPr="00546E95" w:rsidRDefault="00350AD8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ab/>
        <w:t>Exhibit C.  Memorandum, ARPC/DPTT</w:t>
      </w:r>
      <w:r w:rsidR="00722C71" w:rsidRPr="00546E95">
        <w:rPr>
          <w:rFonts w:eastAsia="Times New Roman" w:cs="Courier New"/>
        </w:rPr>
        <w:t xml:space="preserve">, dated </w:t>
      </w:r>
      <w:r>
        <w:rPr>
          <w:rFonts w:eastAsia="Times New Roman" w:cs="Courier New"/>
        </w:rPr>
        <w:t>15 Jun 16, w/atchs</w:t>
      </w:r>
      <w:r w:rsidR="00722C71" w:rsidRPr="00546E95">
        <w:rPr>
          <w:rFonts w:eastAsia="Times New Roman" w:cs="Courier New"/>
        </w:rPr>
        <w:t>.</w:t>
      </w:r>
    </w:p>
    <w:p w:rsidR="00350AD8" w:rsidRDefault="00722C71" w:rsidP="00AD0F35">
      <w:pPr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ab/>
      </w:r>
      <w:r w:rsidRPr="00546E95">
        <w:rPr>
          <w:rFonts w:eastAsia="Times New Roman" w:cs="Courier New"/>
        </w:rPr>
        <w:t>Exhibit D.  L</w:t>
      </w:r>
      <w:r w:rsidR="00350AD8">
        <w:rPr>
          <w:rFonts w:eastAsia="Times New Roman" w:cs="Courier New"/>
        </w:rPr>
        <w:t>etter, SAF/MRBR, dated 7 Sep 16.</w:t>
      </w:r>
    </w:p>
    <w:p w:rsidR="00722C71" w:rsidRDefault="00350AD8" w:rsidP="00350AD8">
      <w:pPr>
        <w:ind w:firstLine="720"/>
        <w:contextualSpacing/>
        <w:jc w:val="both"/>
        <w:rPr>
          <w:rFonts w:eastAsia="Times New Roman" w:cs="Courier New"/>
        </w:rPr>
      </w:pPr>
      <w:r>
        <w:rPr>
          <w:rFonts w:eastAsia="Times New Roman" w:cs="Courier New"/>
        </w:rPr>
        <w:t>Exhibit E</w:t>
      </w:r>
      <w:r w:rsidR="00722C71" w:rsidRPr="00546E95">
        <w:rPr>
          <w:rFonts w:eastAsia="Times New Roman" w:cs="Courier New"/>
        </w:rPr>
        <w:t>.</w:t>
      </w:r>
      <w:r>
        <w:rPr>
          <w:rFonts w:eastAsia="Times New Roman" w:cs="Courier New"/>
        </w:rPr>
        <w:t>  Letter, Applicant, dated 3 Oct 16.</w:t>
      </w:r>
    </w:p>
    <w:p w:rsidR="00722C71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B67C28" w:rsidRDefault="00722C71" w:rsidP="00B67C28">
      <w:pPr>
        <w:contextualSpacing/>
        <w:jc w:val="both"/>
        <w:rPr>
          <w:rFonts w:eastAsia="Times New Roman" w:cs="Courier New"/>
        </w:rPr>
      </w:pPr>
      <w:r w:rsidRPr="00B67C28">
        <w:rPr>
          <w:rFonts w:eastAsia="Times New Roman" w:cs="Courier New"/>
        </w:rPr>
        <w:t>Pursuant to paragraph 1 of AFI 36-2603 (Title 32 Code of Federal Regulations, Part 865.1), it is certified that a quorum was present at the Board's review and deliberations, and that the foregoing is a true and complete record of the Board's proceedings in the above entitled matter.</w:t>
      </w:r>
    </w:p>
    <w:p w:rsidR="00722C71" w:rsidRPr="00546E95" w:rsidRDefault="00722C71" w:rsidP="00AD0F35">
      <w:pPr>
        <w:contextualSpacing/>
        <w:jc w:val="both"/>
        <w:rPr>
          <w:rFonts w:eastAsia="Times New Roman" w:cs="Courier New"/>
        </w:rPr>
      </w:pPr>
    </w:p>
    <w:p w:rsidR="00722C71" w:rsidRPr="00546E95" w:rsidRDefault="00722C71" w:rsidP="00B9309A">
      <w:pPr>
        <w:jc w:val="right"/>
        <w:rPr>
          <w:rFonts w:cs="Courier New"/>
        </w:rPr>
      </w:pPr>
    </w:p>
    <w:p w:rsidR="00722C71" w:rsidRPr="00546E95" w:rsidRDefault="00722C71" w:rsidP="0069725B">
      <w:pPr>
        <w:jc w:val="center"/>
        <w:rPr>
          <w:rFonts w:cs="Courier New"/>
        </w:rPr>
      </w:pPr>
      <w:r w:rsidRPr="00546E95">
        <w:rPr>
          <w:rFonts w:cs="Courier New"/>
        </w:rPr>
        <w:tab/>
      </w:r>
      <w:r w:rsidRPr="00546E95">
        <w:rPr>
          <w:rFonts w:cs="Courier New"/>
        </w:rPr>
        <w:tab/>
      </w:r>
      <w:r w:rsidRPr="00546E95">
        <w:rPr>
          <w:rFonts w:cs="Courier New"/>
        </w:rPr>
        <w:tab/>
      </w:r>
      <w:r w:rsidRPr="00546E95">
        <w:rPr>
          <w:rFonts w:cs="Courier New"/>
        </w:rPr>
        <w:tab/>
      </w:r>
      <w:r w:rsidRPr="00546E95">
        <w:rPr>
          <w:rFonts w:cs="Courier New"/>
        </w:rPr>
        <w:tab/>
      </w:r>
      <w:r w:rsidRPr="00546E95">
        <w:rPr>
          <w:rFonts w:cs="Courier New"/>
        </w:rPr>
        <w:tab/>
      </w:r>
    </w:p>
    <w:p w:rsidR="00722C71" w:rsidRPr="00546E95" w:rsidRDefault="00722C71" w:rsidP="00C56DD8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atLeast"/>
        <w:ind w:right="-720"/>
        <w:jc w:val="both"/>
        <w:rPr>
          <w:rFonts w:cs="Courier New"/>
        </w:rPr>
        <w:sectPr w:rsidR="00722C71" w:rsidRPr="00546E95" w:rsidSect="0070335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722C71" w:rsidRDefault="00722C71" w:rsidP="00C56DD8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atLeast"/>
        <w:ind w:right="-720"/>
        <w:jc w:val="both"/>
        <w:rPr>
          <w:rFonts w:cs="Courier New"/>
        </w:rPr>
        <w:sectPr w:rsidR="00722C71" w:rsidSect="00F54DB7">
          <w:headerReference w:type="default" r:id="rId12"/>
          <w:footerReference w:type="default" r:id="rId13"/>
          <w:type w:val="continuous"/>
          <w:pgSz w:w="12240" w:h="15840"/>
          <w:pgMar w:top="1440" w:right="1350" w:bottom="1440" w:left="1350" w:header="720" w:footer="720" w:gutter="0"/>
          <w:cols w:space="720"/>
          <w:docGrid w:linePitch="360"/>
        </w:sectPr>
      </w:pPr>
    </w:p>
    <w:p w:rsidR="00722C71" w:rsidRPr="00546E95" w:rsidRDefault="00722C71" w:rsidP="00C56DD8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atLeast"/>
        <w:ind w:right="-720"/>
        <w:jc w:val="both"/>
        <w:rPr>
          <w:rFonts w:cs="Courier New"/>
        </w:rPr>
      </w:pPr>
    </w:p>
    <w:sectPr w:rsidR="00722C71" w:rsidRPr="00546E95" w:rsidSect="00722C71">
      <w:headerReference w:type="default" r:id="rId14"/>
      <w:footerReference w:type="default" r:id="rId15"/>
      <w:type w:val="continuous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16" w:rsidRDefault="00E06116" w:rsidP="00562002">
      <w:pPr>
        <w:spacing w:line="240" w:lineRule="auto"/>
      </w:pPr>
      <w:r>
        <w:separator/>
      </w:r>
    </w:p>
  </w:endnote>
  <w:endnote w:type="continuationSeparator" w:id="0">
    <w:p w:rsidR="00E06116" w:rsidRDefault="00E06116" w:rsidP="00562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D5" w:rsidRDefault="00362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71" w:rsidRPr="00CD6900" w:rsidRDefault="00722C71" w:rsidP="00CD6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71" w:rsidRPr="009A1D22" w:rsidRDefault="00722C71" w:rsidP="009A1D22">
    <w:pPr>
      <w:pStyle w:val="Header"/>
      <w:jc w:val="center"/>
      <w:rPr>
        <w:rFonts w:ascii="Arial" w:hAnsi="Arial" w:cs="Arial"/>
        <w:b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71" w:rsidRPr="00CD6900" w:rsidRDefault="00722C71" w:rsidP="00CD690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D8" w:rsidRPr="00CD6900" w:rsidRDefault="00C56DD8" w:rsidP="00CD6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16" w:rsidRDefault="00E06116" w:rsidP="00562002">
      <w:pPr>
        <w:spacing w:line="240" w:lineRule="auto"/>
      </w:pPr>
      <w:r>
        <w:separator/>
      </w:r>
    </w:p>
  </w:footnote>
  <w:footnote w:type="continuationSeparator" w:id="0">
    <w:p w:rsidR="00E06116" w:rsidRDefault="00E06116" w:rsidP="00562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D5" w:rsidRDefault="00362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71" w:rsidRPr="005576D7" w:rsidRDefault="00722C71" w:rsidP="005576D7">
    <w:pPr>
      <w:pStyle w:val="Header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71" w:rsidRPr="009A1D22" w:rsidRDefault="00722C71" w:rsidP="009A1D22">
    <w:pPr>
      <w:pStyle w:val="Header"/>
      <w:jc w:val="center"/>
      <w:rPr>
        <w:rFonts w:ascii="Arial" w:hAnsi="Arial" w:cs="Arial"/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71" w:rsidRPr="00CD6900" w:rsidRDefault="00722C71" w:rsidP="00CD69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D8" w:rsidRPr="00CD6900" w:rsidRDefault="00C56DD8" w:rsidP="00CD69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LockTheme/>
  <w:styleLockQFSet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5A"/>
    <w:rsid w:val="0001140C"/>
    <w:rsid w:val="000423CB"/>
    <w:rsid w:val="00043559"/>
    <w:rsid w:val="00064C10"/>
    <w:rsid w:val="00090567"/>
    <w:rsid w:val="000B2396"/>
    <w:rsid w:val="000B4799"/>
    <w:rsid w:val="000D5C0C"/>
    <w:rsid w:val="0011108A"/>
    <w:rsid w:val="00166688"/>
    <w:rsid w:val="00197786"/>
    <w:rsid w:val="001F6F87"/>
    <w:rsid w:val="00212038"/>
    <w:rsid w:val="00213405"/>
    <w:rsid w:val="0023627E"/>
    <w:rsid w:val="0024295A"/>
    <w:rsid w:val="0024368F"/>
    <w:rsid w:val="0026114E"/>
    <w:rsid w:val="00262D29"/>
    <w:rsid w:val="002853CA"/>
    <w:rsid w:val="002E444C"/>
    <w:rsid w:val="00302D6B"/>
    <w:rsid w:val="00350AD8"/>
    <w:rsid w:val="003621D5"/>
    <w:rsid w:val="00375EAC"/>
    <w:rsid w:val="00387D0D"/>
    <w:rsid w:val="003A1C78"/>
    <w:rsid w:val="003C542A"/>
    <w:rsid w:val="004065E8"/>
    <w:rsid w:val="00470402"/>
    <w:rsid w:val="004906A6"/>
    <w:rsid w:val="004C6E55"/>
    <w:rsid w:val="00520249"/>
    <w:rsid w:val="00532415"/>
    <w:rsid w:val="00533CED"/>
    <w:rsid w:val="00537182"/>
    <w:rsid w:val="00546E95"/>
    <w:rsid w:val="005576D7"/>
    <w:rsid w:val="00562002"/>
    <w:rsid w:val="0065075E"/>
    <w:rsid w:val="0069725B"/>
    <w:rsid w:val="006D7EEF"/>
    <w:rsid w:val="0070335A"/>
    <w:rsid w:val="00703A3A"/>
    <w:rsid w:val="00722C71"/>
    <w:rsid w:val="007456C8"/>
    <w:rsid w:val="007A7889"/>
    <w:rsid w:val="007B2E5C"/>
    <w:rsid w:val="007D6E58"/>
    <w:rsid w:val="008251FB"/>
    <w:rsid w:val="0087719B"/>
    <w:rsid w:val="00882421"/>
    <w:rsid w:val="008847E4"/>
    <w:rsid w:val="008B3AA9"/>
    <w:rsid w:val="008E665E"/>
    <w:rsid w:val="00917835"/>
    <w:rsid w:val="00950B25"/>
    <w:rsid w:val="0098503E"/>
    <w:rsid w:val="009A1D22"/>
    <w:rsid w:val="009C2F98"/>
    <w:rsid w:val="009C5DCE"/>
    <w:rsid w:val="009C5F99"/>
    <w:rsid w:val="009D60BD"/>
    <w:rsid w:val="009F4695"/>
    <w:rsid w:val="00A6670F"/>
    <w:rsid w:val="00A7082E"/>
    <w:rsid w:val="00A82F71"/>
    <w:rsid w:val="00AC149F"/>
    <w:rsid w:val="00AD0F35"/>
    <w:rsid w:val="00AE17A5"/>
    <w:rsid w:val="00B67C28"/>
    <w:rsid w:val="00B70E84"/>
    <w:rsid w:val="00B9309A"/>
    <w:rsid w:val="00BA6732"/>
    <w:rsid w:val="00BB6DA6"/>
    <w:rsid w:val="00C12234"/>
    <w:rsid w:val="00C3424C"/>
    <w:rsid w:val="00C44B60"/>
    <w:rsid w:val="00C56DD8"/>
    <w:rsid w:val="00C619E7"/>
    <w:rsid w:val="00C61F6D"/>
    <w:rsid w:val="00CA1817"/>
    <w:rsid w:val="00CB2308"/>
    <w:rsid w:val="00CD6900"/>
    <w:rsid w:val="00CF79BF"/>
    <w:rsid w:val="00D13416"/>
    <w:rsid w:val="00D23619"/>
    <w:rsid w:val="00D51B6D"/>
    <w:rsid w:val="00D927CB"/>
    <w:rsid w:val="00D97D96"/>
    <w:rsid w:val="00DB7014"/>
    <w:rsid w:val="00E06116"/>
    <w:rsid w:val="00E6366E"/>
    <w:rsid w:val="00E70352"/>
    <w:rsid w:val="00E913D2"/>
    <w:rsid w:val="00F12A30"/>
    <w:rsid w:val="00F20D5A"/>
    <w:rsid w:val="00F54DB7"/>
    <w:rsid w:val="00F8427A"/>
    <w:rsid w:val="00FA7C6F"/>
    <w:rsid w:val="00FC29A5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CED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0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002"/>
  </w:style>
  <w:style w:type="paragraph" w:styleId="Footer">
    <w:name w:val="footer"/>
    <w:basedOn w:val="Normal"/>
    <w:link w:val="FooterChar"/>
    <w:uiPriority w:val="99"/>
    <w:unhideWhenUsed/>
    <w:rsid w:val="005620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002"/>
  </w:style>
  <w:style w:type="paragraph" w:styleId="BodyText3">
    <w:name w:val="Body Text 3"/>
    <w:basedOn w:val="Normal"/>
    <w:link w:val="BodyText3Char"/>
    <w:semiHidden/>
    <w:unhideWhenUsed/>
    <w:rsid w:val="00470402"/>
    <w:pPr>
      <w:tabs>
        <w:tab w:val="left" w:pos="288"/>
        <w:tab w:val="left" w:pos="4752"/>
      </w:tabs>
      <w:ind w:right="-360"/>
      <w:jc w:val="both"/>
    </w:pPr>
    <w:rPr>
      <w:rFonts w:ascii="Courier" w:eastAsia="Times New Roman" w:hAnsi="Courier" w:cs="Times New Roman"/>
      <w:color w:val="00008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470402"/>
    <w:rPr>
      <w:rFonts w:ascii="Courier" w:eastAsia="Times New Roman" w:hAnsi="Courier" w:cs="Times New Roman"/>
      <w:color w:val="00008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4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D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2021-08-24T15:42:00Z</dcterms:created>
  <dcterms:modified xsi:type="dcterms:W3CDTF">2021-08-24T15:42:00Z</dcterms:modified>
</cp:coreProperties>
</file>