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88F059" w14:textId="77777777" w:rsidR="00AE44DB" w:rsidRPr="006207B2" w:rsidRDefault="00C35E0D" w:rsidP="0035528D">
      <w:pPr>
        <w:jc w:val="center"/>
        <w:rPr>
          <w:sz w:val="24"/>
        </w:rPr>
      </w:pPr>
      <w:r w:rsidRPr="006207B2">
        <w:rPr>
          <w:noProof/>
          <w:sz w:val="24"/>
        </w:rPr>
        <mc:AlternateContent>
          <mc:Choice Requires="wps">
            <w:drawing>
              <wp:inline distT="0" distB="0" distL="0" distR="0" wp14:anchorId="607CF4E6" wp14:editId="34CC1251">
                <wp:extent cx="5943600" cy="0"/>
                <wp:effectExtent l="0" t="1905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17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235066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" strokecolor="black [3200]" strokeweight="2.5pt">
                <v:stroke linestyle="thinThin" joinstyle="miter"/>
                <w10:anchorlock/>
              </v:line>
            </w:pict>
          </mc:Fallback>
        </mc:AlternateContent>
      </w:r>
    </w:p>
    <w:p w14:paraId="3D794C8A" w14:textId="77777777" w:rsidR="00655818" w:rsidRPr="00C85154" w:rsidRDefault="00655818" w:rsidP="0035528D">
      <w:pPr>
        <w:jc w:val="center"/>
        <w:rPr>
          <w:rFonts w:ascii="Arial Black" w:hAnsi="Arial Black"/>
          <w:sz w:val="24"/>
        </w:rPr>
      </w:pPr>
      <w:r w:rsidRPr="00C85154">
        <w:rPr>
          <w:rFonts w:ascii="Arial Black" w:hAnsi="Arial Black"/>
          <w:sz w:val="24"/>
        </w:rPr>
        <w:t>RECORD OF PROCEEDINGS</w:t>
      </w:r>
    </w:p>
    <w:p w14:paraId="717A2B89" w14:textId="77777777" w:rsidR="00655818" w:rsidRPr="00C85154" w:rsidRDefault="00655818" w:rsidP="003220FE">
      <w:pPr>
        <w:rPr>
          <w:sz w:val="24"/>
        </w:rPr>
      </w:pPr>
    </w:p>
    <w:p w14:paraId="76E52C10" w14:textId="3E145C72" w:rsidR="00406D0C" w:rsidRPr="00406D0C" w:rsidRDefault="00406D0C" w:rsidP="00406D0C">
      <w:pPr>
        <w:tabs>
          <w:tab w:val="clear" w:pos="720"/>
          <w:tab w:val="left" w:pos="5040"/>
        </w:tabs>
        <w:rPr>
          <w:sz w:val="24"/>
        </w:rPr>
      </w:pPr>
      <w:r w:rsidRPr="00406D0C">
        <w:rPr>
          <w:rFonts w:ascii="Arial" w:hAnsi="Arial" w:cs="Arial"/>
          <w:b/>
          <w:sz w:val="24"/>
        </w:rPr>
        <w:t>IN THE MATTER OF:</w:t>
      </w:r>
      <w:r w:rsidRPr="00406D0C">
        <w:rPr>
          <w:sz w:val="24"/>
        </w:rPr>
        <w:tab/>
      </w:r>
      <w:r w:rsidRPr="00406D0C">
        <w:rPr>
          <w:rFonts w:ascii="Arial" w:hAnsi="Arial" w:cs="Arial"/>
          <w:b/>
          <w:sz w:val="24"/>
        </w:rPr>
        <w:t>DOCKET NUMBER:</w:t>
      </w:r>
      <w:r w:rsidRPr="00406D0C">
        <w:rPr>
          <w:sz w:val="24"/>
        </w:rPr>
        <w:t xml:space="preserve"> </w:t>
      </w:r>
      <w:r w:rsidR="00B63B1D">
        <w:rPr>
          <w:sz w:val="24"/>
        </w:rPr>
        <w:t>BC-2016-01175</w:t>
      </w:r>
    </w:p>
    <w:p w14:paraId="50D86769" w14:textId="77777777" w:rsidR="00406D0C" w:rsidRPr="00406D0C" w:rsidRDefault="00406D0C" w:rsidP="00406D0C">
      <w:pPr>
        <w:tabs>
          <w:tab w:val="left" w:pos="5040"/>
        </w:tabs>
        <w:rPr>
          <w:sz w:val="24"/>
        </w:rPr>
      </w:pPr>
    </w:p>
    <w:p w14:paraId="1903FBE4" w14:textId="1E00C629" w:rsidR="00406D0C" w:rsidRPr="00406D0C" w:rsidRDefault="00B63B1D" w:rsidP="00406D0C">
      <w:pPr>
        <w:tabs>
          <w:tab w:val="clear" w:pos="720"/>
          <w:tab w:val="left" w:pos="5040"/>
        </w:tabs>
        <w:rPr>
          <w:sz w:val="24"/>
        </w:rPr>
      </w:pPr>
      <w:r>
        <w:rPr>
          <w:sz w:val="24"/>
        </w:rPr>
        <w:t xml:space="preserve">   </w:t>
      </w:r>
      <w:r w:rsidR="00406D0C" w:rsidRPr="00406D0C">
        <w:rPr>
          <w:sz w:val="24"/>
        </w:rPr>
        <w:tab/>
      </w:r>
      <w:r w:rsidR="00406D0C" w:rsidRPr="00406D0C">
        <w:rPr>
          <w:rFonts w:ascii="Arial" w:hAnsi="Arial" w:cs="Arial"/>
          <w:b/>
          <w:sz w:val="24"/>
        </w:rPr>
        <w:t>COUNSEL:</w:t>
      </w:r>
      <w:r w:rsidR="00406D0C" w:rsidRPr="00406D0C">
        <w:rPr>
          <w:sz w:val="24"/>
        </w:rPr>
        <w:t xml:space="preserve"> </w:t>
      </w:r>
      <w:r>
        <w:rPr>
          <w:sz w:val="24"/>
        </w:rPr>
        <w:t xml:space="preserve">NONE </w:t>
      </w:r>
    </w:p>
    <w:p w14:paraId="48E31E03" w14:textId="77777777" w:rsidR="00406D0C" w:rsidRPr="00406D0C" w:rsidRDefault="00406D0C" w:rsidP="00406D0C">
      <w:pPr>
        <w:tabs>
          <w:tab w:val="center" w:pos="1890"/>
          <w:tab w:val="left" w:pos="5040"/>
        </w:tabs>
        <w:rPr>
          <w:sz w:val="24"/>
        </w:rPr>
      </w:pPr>
    </w:p>
    <w:p w14:paraId="4C033E2B" w14:textId="4985157F" w:rsidR="00406D0C" w:rsidRPr="00406D0C" w:rsidRDefault="00406D0C" w:rsidP="00406D0C">
      <w:pPr>
        <w:tabs>
          <w:tab w:val="clear" w:pos="720"/>
          <w:tab w:val="left" w:pos="5040"/>
        </w:tabs>
        <w:rPr>
          <w:sz w:val="24"/>
        </w:rPr>
      </w:pPr>
      <w:r w:rsidRPr="00406D0C">
        <w:rPr>
          <w:sz w:val="24"/>
        </w:rPr>
        <w:tab/>
      </w:r>
      <w:r w:rsidRPr="00406D0C">
        <w:rPr>
          <w:rFonts w:ascii="Arial" w:hAnsi="Arial" w:cs="Arial"/>
          <w:b/>
          <w:sz w:val="24"/>
        </w:rPr>
        <w:t>HEARING:</w:t>
      </w:r>
      <w:r w:rsidRPr="00406D0C">
        <w:rPr>
          <w:sz w:val="24"/>
        </w:rPr>
        <w:t xml:space="preserve"> </w:t>
      </w:r>
      <w:r w:rsidR="00B63B1D">
        <w:rPr>
          <w:sz w:val="24"/>
        </w:rPr>
        <w:t>NO</w:t>
      </w:r>
    </w:p>
    <w:p w14:paraId="3374D2BC" w14:textId="77777777" w:rsidR="00C1203A" w:rsidRPr="00C85154" w:rsidRDefault="00FF33A0" w:rsidP="0035528D">
      <w:pPr>
        <w:jc w:val="center"/>
        <w:rPr>
          <w:sz w:val="24"/>
        </w:rPr>
      </w:pPr>
      <w:r w:rsidRPr="00C85154">
        <w:rPr>
          <w:noProof/>
          <w:sz w:val="24"/>
        </w:rPr>
        <mc:AlternateContent>
          <mc:Choice Requires="wps">
            <w:drawing>
              <wp:inline distT="0" distB="0" distL="0" distR="0" wp14:anchorId="13E78372" wp14:editId="33AA73F9">
                <wp:extent cx="5943600" cy="18288"/>
                <wp:effectExtent l="19050" t="19050" r="19050" b="2032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8288"/>
                        </a:xfrm>
                        <a:prstGeom prst="line">
                          <a:avLst/>
                        </a:prstGeom>
                        <a:ln w="317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12428F" id="Straight Connector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" strokecolor="black [3200]" strokeweight="2.5pt">
                <v:stroke linestyle="thinThin" joinstyle="miter"/>
                <w10:anchorlock/>
              </v:line>
            </w:pict>
          </mc:Fallback>
        </mc:AlternateContent>
      </w:r>
    </w:p>
    <w:p w14:paraId="23C54B58" w14:textId="77777777" w:rsidR="00C1203A" w:rsidRPr="00C85154" w:rsidRDefault="00C1203A" w:rsidP="003220FE">
      <w:pPr>
        <w:rPr>
          <w:sz w:val="24"/>
        </w:rPr>
      </w:pPr>
    </w:p>
    <w:p w14:paraId="50A46A1B" w14:textId="13D2EE6F" w:rsidR="006C7C70" w:rsidRDefault="00C872E6" w:rsidP="003220FE">
      <w:pPr>
        <w:rPr>
          <w:sz w:val="24"/>
        </w:rPr>
      </w:pPr>
      <w:r>
        <w:rPr>
          <w:rFonts w:ascii="Arial" w:hAnsi="Arial" w:cs="Arial"/>
          <w:b/>
          <w:sz w:val="24"/>
        </w:rPr>
        <w:t>APPLICANT</w:t>
      </w:r>
      <w:r w:rsidR="00D409B2" w:rsidRPr="00C85154">
        <w:rPr>
          <w:rFonts w:ascii="Arial" w:hAnsi="Arial" w:cs="Arial"/>
          <w:b/>
          <w:sz w:val="24"/>
        </w:rPr>
        <w:t>’S</w:t>
      </w:r>
      <w:r w:rsidR="00FF33A0" w:rsidRPr="00C85154">
        <w:rPr>
          <w:rFonts w:ascii="Arial" w:hAnsi="Arial" w:cs="Arial"/>
          <w:b/>
          <w:sz w:val="24"/>
        </w:rPr>
        <w:t xml:space="preserve"> REQUEST</w:t>
      </w:r>
      <w:r w:rsidR="00BE07A1" w:rsidRPr="00C85154">
        <w:rPr>
          <w:rFonts w:ascii="Arial" w:hAnsi="Arial" w:cs="Arial"/>
          <w:b/>
          <w:sz w:val="24"/>
        </w:rPr>
        <w:t>.</w:t>
      </w:r>
      <w:r w:rsidR="00BE07A1" w:rsidRPr="00C85154">
        <w:rPr>
          <w:sz w:val="24"/>
        </w:rPr>
        <w:t xml:space="preserve"> </w:t>
      </w:r>
    </w:p>
    <w:p w14:paraId="50D54448" w14:textId="6FE1EDFA" w:rsidR="006C7C70" w:rsidRDefault="00D23C25" w:rsidP="00D23C25">
      <w:pPr>
        <w:rPr>
          <w:sz w:val="24"/>
        </w:rPr>
      </w:pPr>
      <w:r>
        <w:rPr>
          <w:sz w:val="24"/>
        </w:rPr>
        <w:tab/>
      </w:r>
      <w:proofErr w:type="gramStart"/>
      <w:r w:rsidR="006C7C70">
        <w:rPr>
          <w:sz w:val="24"/>
        </w:rPr>
        <w:t xml:space="preserve">1.  </w:t>
      </w:r>
      <w:r w:rsidR="008B26A8">
        <w:rPr>
          <w:sz w:val="24"/>
        </w:rPr>
        <w:t>His</w:t>
      </w:r>
      <w:r w:rsidR="00B63B1D">
        <w:rPr>
          <w:sz w:val="24"/>
        </w:rPr>
        <w:t xml:space="preserve"> rank be changed</w:t>
      </w:r>
      <w:proofErr w:type="gramEnd"/>
      <w:r w:rsidR="00B63B1D">
        <w:rPr>
          <w:sz w:val="24"/>
        </w:rPr>
        <w:t xml:space="preserve"> to Staff Sergeant (SSgt).</w:t>
      </w:r>
      <w:r w:rsidR="006C7C70">
        <w:rPr>
          <w:sz w:val="24"/>
        </w:rPr>
        <w:t xml:space="preserve">  </w:t>
      </w:r>
    </w:p>
    <w:p w14:paraId="62E828A9" w14:textId="08246205" w:rsidR="00132C16" w:rsidRPr="00C85154" w:rsidRDefault="00D23C25" w:rsidP="003220FE">
      <w:pPr>
        <w:rPr>
          <w:sz w:val="24"/>
        </w:rPr>
      </w:pPr>
      <w:r>
        <w:rPr>
          <w:sz w:val="24"/>
        </w:rPr>
        <w:tab/>
      </w:r>
      <w:r w:rsidR="006C7C70">
        <w:rPr>
          <w:sz w:val="24"/>
        </w:rPr>
        <w:t xml:space="preserve">2.  He </w:t>
      </w:r>
      <w:proofErr w:type="gramStart"/>
      <w:r w:rsidR="006C7C70">
        <w:rPr>
          <w:sz w:val="24"/>
        </w:rPr>
        <w:t>be awarded</w:t>
      </w:r>
      <w:proofErr w:type="gramEnd"/>
      <w:r w:rsidR="006C7C70">
        <w:rPr>
          <w:sz w:val="24"/>
        </w:rPr>
        <w:t xml:space="preserve"> the Distinguished Flying Cross (DFC).  </w:t>
      </w:r>
    </w:p>
    <w:p w14:paraId="7F6CD659" w14:textId="77777777" w:rsidR="00FF33A0" w:rsidRPr="00C85154" w:rsidRDefault="00FF33A0" w:rsidP="00D23C25">
      <w:pPr>
        <w:rPr>
          <w:sz w:val="24"/>
        </w:rPr>
      </w:pPr>
    </w:p>
    <w:p w14:paraId="1EC95EF8" w14:textId="0C2DC61F" w:rsidR="006C7C70" w:rsidRDefault="00C872E6" w:rsidP="003220FE">
      <w:pPr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APPLICANT</w:t>
      </w:r>
      <w:r w:rsidR="00F925A6" w:rsidRPr="00C85154">
        <w:rPr>
          <w:rFonts w:ascii="Arial" w:hAnsi="Arial" w:cs="Arial"/>
          <w:b/>
          <w:sz w:val="24"/>
        </w:rPr>
        <w:t>’S</w:t>
      </w:r>
      <w:proofErr w:type="gramEnd"/>
      <w:r w:rsidR="00FF33A0" w:rsidRPr="00C85154">
        <w:rPr>
          <w:rFonts w:ascii="Arial" w:hAnsi="Arial" w:cs="Arial"/>
          <w:b/>
          <w:sz w:val="24"/>
        </w:rPr>
        <w:t xml:space="preserve"> CONTEN</w:t>
      </w:r>
      <w:r w:rsidR="00D409B2" w:rsidRPr="00C85154">
        <w:rPr>
          <w:rFonts w:ascii="Arial" w:hAnsi="Arial" w:cs="Arial"/>
          <w:b/>
          <w:sz w:val="24"/>
        </w:rPr>
        <w:t>TION</w:t>
      </w:r>
      <w:r w:rsidR="00BE07A1" w:rsidRPr="00C85154">
        <w:rPr>
          <w:rFonts w:ascii="Arial" w:hAnsi="Arial" w:cs="Arial"/>
          <w:b/>
          <w:sz w:val="24"/>
        </w:rPr>
        <w:t xml:space="preserve">.  </w:t>
      </w:r>
    </w:p>
    <w:p w14:paraId="0D68174F" w14:textId="43A9409E" w:rsidR="00132C16" w:rsidRPr="006C7C70" w:rsidRDefault="006C7C70" w:rsidP="006C7C70">
      <w:pPr>
        <w:pStyle w:val="ListParagraph"/>
        <w:numPr>
          <w:ilvl w:val="0"/>
          <w:numId w:val="1"/>
        </w:numPr>
        <w:rPr>
          <w:sz w:val="24"/>
        </w:rPr>
      </w:pPr>
      <w:r w:rsidRPr="006C7C70">
        <w:rPr>
          <w:sz w:val="24"/>
        </w:rPr>
        <w:t>J</w:t>
      </w:r>
      <w:r w:rsidR="00B63B1D" w:rsidRPr="006C7C70">
        <w:rPr>
          <w:sz w:val="24"/>
        </w:rPr>
        <w:t xml:space="preserve">ust before </w:t>
      </w:r>
      <w:r w:rsidRPr="006C7C70">
        <w:rPr>
          <w:sz w:val="24"/>
        </w:rPr>
        <w:t xml:space="preserve">his </w:t>
      </w:r>
      <w:proofErr w:type="gramStart"/>
      <w:r w:rsidR="00B63B1D" w:rsidRPr="006C7C70">
        <w:rPr>
          <w:sz w:val="24"/>
        </w:rPr>
        <w:t>discharge</w:t>
      </w:r>
      <w:proofErr w:type="gramEnd"/>
      <w:r w:rsidR="00B63B1D" w:rsidRPr="006C7C70">
        <w:rPr>
          <w:sz w:val="24"/>
        </w:rPr>
        <w:t xml:space="preserve"> he </w:t>
      </w:r>
      <w:r w:rsidRPr="006C7C70">
        <w:rPr>
          <w:sz w:val="24"/>
        </w:rPr>
        <w:t xml:space="preserve">was told he </w:t>
      </w:r>
      <w:r w:rsidR="00B63B1D" w:rsidRPr="006C7C70">
        <w:rPr>
          <w:sz w:val="24"/>
        </w:rPr>
        <w:t xml:space="preserve">had been upgraded to SSgt. </w:t>
      </w:r>
    </w:p>
    <w:p w14:paraId="791DBB8C" w14:textId="0C65AE74" w:rsidR="006C7C70" w:rsidRPr="006C7C70" w:rsidRDefault="00323E2C" w:rsidP="006C7C7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He </w:t>
      </w:r>
      <w:proofErr w:type="gramStart"/>
      <w:r>
        <w:rPr>
          <w:sz w:val="24"/>
        </w:rPr>
        <w:t>was awarded</w:t>
      </w:r>
      <w:proofErr w:type="gramEnd"/>
      <w:r>
        <w:rPr>
          <w:sz w:val="24"/>
        </w:rPr>
        <w:t xml:space="preserve"> the Air Medal (AM) for 150 flying hours by 2 Sep 43, but he had additional flying hours between then and May 45 which may qualify him for the DFC.  </w:t>
      </w:r>
    </w:p>
    <w:p w14:paraId="082213FD" w14:textId="77777777" w:rsidR="00334256" w:rsidRDefault="00334256" w:rsidP="003220FE">
      <w:pPr>
        <w:rPr>
          <w:sz w:val="24"/>
        </w:rPr>
      </w:pPr>
    </w:p>
    <w:p w14:paraId="6D52F8A7" w14:textId="4F20B79D" w:rsidR="00FF33A0" w:rsidRDefault="00323E2C" w:rsidP="003220FE">
      <w:pPr>
        <w:rPr>
          <w:sz w:val="24"/>
        </w:rPr>
      </w:pPr>
      <w:r w:rsidRPr="006C7C70">
        <w:rPr>
          <w:sz w:val="24"/>
        </w:rPr>
        <w:t>The claimant’s complete submission is at Exhibit A.</w:t>
      </w:r>
    </w:p>
    <w:p w14:paraId="3530EBD6" w14:textId="77777777" w:rsidR="00323E2C" w:rsidRPr="00C85154" w:rsidRDefault="00323E2C" w:rsidP="003220FE">
      <w:pPr>
        <w:rPr>
          <w:sz w:val="24"/>
        </w:rPr>
      </w:pPr>
    </w:p>
    <w:p w14:paraId="231A1F66" w14:textId="3809EA6A" w:rsidR="00132C16" w:rsidRPr="00C85154" w:rsidRDefault="00FF33A0" w:rsidP="003220FE">
      <w:pPr>
        <w:rPr>
          <w:sz w:val="24"/>
        </w:rPr>
      </w:pPr>
      <w:r w:rsidRPr="00C85154">
        <w:rPr>
          <w:rFonts w:ascii="Arial" w:hAnsi="Arial" w:cs="Arial"/>
          <w:b/>
          <w:sz w:val="24"/>
        </w:rPr>
        <w:t>STATEMENT OF FACTS</w:t>
      </w:r>
      <w:r w:rsidR="00BE07A1" w:rsidRPr="00C85154">
        <w:rPr>
          <w:rFonts w:ascii="Arial" w:hAnsi="Arial" w:cs="Arial"/>
          <w:b/>
          <w:sz w:val="24"/>
        </w:rPr>
        <w:t>.</w:t>
      </w:r>
      <w:r w:rsidR="00BE07A1" w:rsidRPr="00C85154">
        <w:rPr>
          <w:sz w:val="24"/>
        </w:rPr>
        <w:t xml:space="preserve">  </w:t>
      </w:r>
      <w:r w:rsidR="006C7C70">
        <w:rPr>
          <w:sz w:val="24"/>
        </w:rPr>
        <w:t xml:space="preserve">On 1 Oct 45, the </w:t>
      </w:r>
      <w:r w:rsidR="00C872E6">
        <w:rPr>
          <w:sz w:val="24"/>
        </w:rPr>
        <w:t>applicant</w:t>
      </w:r>
      <w:r w:rsidR="006C7C70">
        <w:rPr>
          <w:sz w:val="24"/>
        </w:rPr>
        <w:t xml:space="preserve"> was discharge </w:t>
      </w:r>
      <w:r w:rsidR="00D23C25">
        <w:rPr>
          <w:sz w:val="24"/>
        </w:rPr>
        <w:t>in the grade of Sergeant </w:t>
      </w:r>
      <w:r w:rsidR="006C7C70">
        <w:rPr>
          <w:sz w:val="24"/>
        </w:rPr>
        <w:t>(</w:t>
      </w:r>
      <w:proofErr w:type="spellStart"/>
      <w:r w:rsidR="006C7C70">
        <w:rPr>
          <w:sz w:val="24"/>
        </w:rPr>
        <w:t>Sgt</w:t>
      </w:r>
      <w:proofErr w:type="spellEnd"/>
      <w:r w:rsidR="006C7C70">
        <w:rPr>
          <w:sz w:val="24"/>
        </w:rPr>
        <w:t>)</w:t>
      </w:r>
      <w:r w:rsidR="00D23C25">
        <w:rPr>
          <w:sz w:val="24"/>
        </w:rPr>
        <w:t>.</w:t>
      </w:r>
      <w:r w:rsidR="00BE07A1" w:rsidRPr="00C85154">
        <w:rPr>
          <w:sz w:val="24"/>
        </w:rPr>
        <w:t xml:space="preserve">  </w:t>
      </w:r>
      <w:r w:rsidR="00F925A6" w:rsidRPr="00C85154">
        <w:rPr>
          <w:sz w:val="24"/>
        </w:rPr>
        <w:t>For more information, see the e</w:t>
      </w:r>
      <w:r w:rsidR="00792A51" w:rsidRPr="00C85154">
        <w:rPr>
          <w:sz w:val="24"/>
        </w:rPr>
        <w:t xml:space="preserve">xcerpt of </w:t>
      </w:r>
      <w:r w:rsidR="007A778B" w:rsidRPr="00C85154">
        <w:rPr>
          <w:sz w:val="24"/>
        </w:rPr>
        <w:t xml:space="preserve">the </w:t>
      </w:r>
      <w:r w:rsidR="00C872E6">
        <w:rPr>
          <w:sz w:val="24"/>
        </w:rPr>
        <w:t>applicant</w:t>
      </w:r>
      <w:r w:rsidR="00792A51" w:rsidRPr="00C85154">
        <w:rPr>
          <w:sz w:val="24"/>
        </w:rPr>
        <w:t>’s record at Exhibit B</w:t>
      </w:r>
      <w:r w:rsidR="00F925A6" w:rsidRPr="00C85154">
        <w:rPr>
          <w:sz w:val="24"/>
        </w:rPr>
        <w:t xml:space="preserve"> </w:t>
      </w:r>
      <w:r w:rsidR="00055872">
        <w:rPr>
          <w:sz w:val="24"/>
        </w:rPr>
        <w:t>and the advisories</w:t>
      </w:r>
      <w:r w:rsidR="00F925A6" w:rsidRPr="006C7C70">
        <w:rPr>
          <w:sz w:val="24"/>
        </w:rPr>
        <w:t xml:space="preserve"> at Exhibit</w:t>
      </w:r>
      <w:r w:rsidR="00055872">
        <w:rPr>
          <w:sz w:val="24"/>
        </w:rPr>
        <w:t>s</w:t>
      </w:r>
      <w:r w:rsidR="00F925A6" w:rsidRPr="006C7C70">
        <w:rPr>
          <w:sz w:val="24"/>
        </w:rPr>
        <w:t xml:space="preserve"> C</w:t>
      </w:r>
      <w:r w:rsidR="00055872">
        <w:rPr>
          <w:sz w:val="24"/>
        </w:rPr>
        <w:t xml:space="preserve"> and E</w:t>
      </w:r>
      <w:r w:rsidR="00F925A6" w:rsidRPr="006C7C70">
        <w:rPr>
          <w:sz w:val="24"/>
        </w:rPr>
        <w:t>.</w:t>
      </w:r>
    </w:p>
    <w:p w14:paraId="3C3341EE" w14:textId="77777777" w:rsidR="00FF33A0" w:rsidRPr="00C85154" w:rsidRDefault="00FF33A0" w:rsidP="003220FE">
      <w:pPr>
        <w:rPr>
          <w:sz w:val="24"/>
        </w:rPr>
      </w:pPr>
    </w:p>
    <w:p w14:paraId="4D0967F3" w14:textId="77777777" w:rsidR="00AA06AB" w:rsidRDefault="00FF33A0" w:rsidP="003220FE">
      <w:pPr>
        <w:rPr>
          <w:sz w:val="24"/>
        </w:rPr>
      </w:pPr>
      <w:r w:rsidRPr="00C85154">
        <w:rPr>
          <w:rFonts w:ascii="Arial" w:hAnsi="Arial" w:cs="Arial"/>
          <w:b/>
          <w:sz w:val="24"/>
        </w:rPr>
        <w:t>AIR FORCE EVALUATION</w:t>
      </w:r>
      <w:r w:rsidR="00BE07A1" w:rsidRPr="00C85154">
        <w:rPr>
          <w:rFonts w:ascii="Arial" w:hAnsi="Arial" w:cs="Arial"/>
          <w:b/>
          <w:sz w:val="24"/>
        </w:rPr>
        <w:t>.</w:t>
      </w:r>
      <w:r w:rsidR="00BE07A1" w:rsidRPr="00C85154">
        <w:rPr>
          <w:sz w:val="24"/>
        </w:rPr>
        <w:t xml:space="preserve">  </w:t>
      </w:r>
    </w:p>
    <w:p w14:paraId="112E7293" w14:textId="77777777" w:rsidR="00AA06AB" w:rsidRDefault="00AA06AB" w:rsidP="003220FE">
      <w:pPr>
        <w:rPr>
          <w:sz w:val="24"/>
        </w:rPr>
      </w:pPr>
    </w:p>
    <w:p w14:paraId="76A47F67" w14:textId="7881BCAE" w:rsidR="00AA06AB" w:rsidRDefault="00AA06AB" w:rsidP="00AA06AB">
      <w:pPr>
        <w:pStyle w:val="ListParagraph"/>
        <w:numPr>
          <w:ilvl w:val="0"/>
          <w:numId w:val="2"/>
        </w:numPr>
        <w:rPr>
          <w:sz w:val="24"/>
        </w:rPr>
      </w:pPr>
      <w:r w:rsidRPr="00AA06AB">
        <w:rPr>
          <w:sz w:val="24"/>
        </w:rPr>
        <w:t>AFPC Enlisted Promotions</w:t>
      </w:r>
      <w:r w:rsidR="00792A51" w:rsidRPr="00AA06AB">
        <w:rPr>
          <w:sz w:val="24"/>
        </w:rPr>
        <w:t xml:space="preserve"> recommends </w:t>
      </w:r>
      <w:r w:rsidRPr="00AA06AB">
        <w:rPr>
          <w:sz w:val="24"/>
        </w:rPr>
        <w:t>den</w:t>
      </w:r>
      <w:r w:rsidR="00212C7E">
        <w:rPr>
          <w:sz w:val="24"/>
        </w:rPr>
        <w:t xml:space="preserve">ial of the applicant’s </w:t>
      </w:r>
      <w:r>
        <w:rPr>
          <w:sz w:val="24"/>
        </w:rPr>
        <w:t>request to change his rank to SSgt</w:t>
      </w:r>
      <w:r w:rsidR="00BE07A1" w:rsidRPr="00AA06AB">
        <w:rPr>
          <w:sz w:val="24"/>
        </w:rPr>
        <w:t xml:space="preserve">.  </w:t>
      </w:r>
      <w:r>
        <w:rPr>
          <w:sz w:val="24"/>
        </w:rPr>
        <w:t xml:space="preserve">The only document found in the applicant’s official record is a final payment work sheet reflecting his grade at time of discharge as Sgt.  </w:t>
      </w:r>
      <w:proofErr w:type="gramStart"/>
      <w:r>
        <w:rPr>
          <w:sz w:val="24"/>
        </w:rPr>
        <w:t>This document was signed by the applicant</w:t>
      </w:r>
      <w:proofErr w:type="gramEnd"/>
      <w:r>
        <w:rPr>
          <w:sz w:val="24"/>
        </w:rPr>
        <w:t>.</w:t>
      </w:r>
    </w:p>
    <w:p w14:paraId="0075899A" w14:textId="77777777" w:rsidR="00334256" w:rsidRPr="00334256" w:rsidRDefault="00334256" w:rsidP="00334256">
      <w:pPr>
        <w:rPr>
          <w:sz w:val="24"/>
        </w:rPr>
      </w:pPr>
    </w:p>
    <w:p w14:paraId="157511F1" w14:textId="29D5C4DB" w:rsidR="00132C16" w:rsidRPr="00212C7E" w:rsidRDefault="00AA06AB" w:rsidP="00882EDE">
      <w:pPr>
        <w:pStyle w:val="ListParagraph"/>
        <w:numPr>
          <w:ilvl w:val="0"/>
          <w:numId w:val="2"/>
        </w:numPr>
        <w:rPr>
          <w:sz w:val="24"/>
        </w:rPr>
      </w:pPr>
      <w:r w:rsidRPr="00212C7E">
        <w:rPr>
          <w:sz w:val="24"/>
        </w:rPr>
        <w:t>SAF/MRBP recommends den</w:t>
      </w:r>
      <w:r w:rsidR="00212C7E" w:rsidRPr="00212C7E">
        <w:rPr>
          <w:sz w:val="24"/>
        </w:rPr>
        <w:t xml:space="preserve">ial of the applicant’s </w:t>
      </w:r>
      <w:r w:rsidRPr="00212C7E">
        <w:rPr>
          <w:sz w:val="24"/>
        </w:rPr>
        <w:t>request for the DFC. Due to the extremely limited records and the passage of time, it is impossible to determine if awarding the DFC was appropriate.</w:t>
      </w:r>
      <w:r w:rsidR="00212C7E" w:rsidRPr="00212C7E">
        <w:rPr>
          <w:sz w:val="24"/>
        </w:rPr>
        <w:t xml:space="preserve">  </w:t>
      </w:r>
      <w:r w:rsidR="00055872" w:rsidRPr="00212C7E">
        <w:rPr>
          <w:sz w:val="24"/>
        </w:rPr>
        <w:t>The complete advisories are</w:t>
      </w:r>
      <w:r w:rsidR="007A778B" w:rsidRPr="00212C7E">
        <w:rPr>
          <w:sz w:val="24"/>
        </w:rPr>
        <w:t xml:space="preserve"> at Exhibi</w:t>
      </w:r>
      <w:r w:rsidR="00055872" w:rsidRPr="00212C7E">
        <w:rPr>
          <w:sz w:val="24"/>
        </w:rPr>
        <w:t>ts C and E</w:t>
      </w:r>
      <w:r w:rsidR="007A778B" w:rsidRPr="00212C7E">
        <w:rPr>
          <w:sz w:val="24"/>
        </w:rPr>
        <w:t>.</w:t>
      </w:r>
    </w:p>
    <w:p w14:paraId="473E1328" w14:textId="77777777" w:rsidR="00792A51" w:rsidRPr="00C85154" w:rsidRDefault="00792A51" w:rsidP="003220FE">
      <w:pPr>
        <w:rPr>
          <w:sz w:val="24"/>
        </w:rPr>
      </w:pPr>
    </w:p>
    <w:p w14:paraId="3371BFBF" w14:textId="0F058635" w:rsidR="00FF33A0" w:rsidRPr="00C85154" w:rsidRDefault="00C872E6" w:rsidP="003220FE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b/>
          <w:sz w:val="24"/>
        </w:rPr>
        <w:t>APPLICANT</w:t>
      </w:r>
      <w:r w:rsidR="00FF33A0" w:rsidRPr="00C85154">
        <w:rPr>
          <w:rFonts w:ascii="Arial" w:hAnsi="Arial" w:cs="Arial"/>
          <w:b/>
          <w:sz w:val="24"/>
        </w:rPr>
        <w:t>’S</w:t>
      </w:r>
      <w:proofErr w:type="gramEnd"/>
      <w:r w:rsidR="00FF33A0" w:rsidRPr="00C85154">
        <w:rPr>
          <w:rFonts w:ascii="Arial" w:hAnsi="Arial" w:cs="Arial"/>
          <w:b/>
          <w:sz w:val="24"/>
        </w:rPr>
        <w:t xml:space="preserve"> REVIEW OF AIR FORCE EVALUATION</w:t>
      </w:r>
      <w:r w:rsidR="00BE07A1" w:rsidRPr="00C85154">
        <w:rPr>
          <w:rFonts w:ascii="Arial" w:hAnsi="Arial" w:cs="Arial"/>
          <w:b/>
          <w:sz w:val="24"/>
        </w:rPr>
        <w:t>.</w:t>
      </w:r>
      <w:r w:rsidR="00BE07A1" w:rsidRPr="00C85154">
        <w:rPr>
          <w:sz w:val="24"/>
        </w:rPr>
        <w:t xml:space="preserve">  </w:t>
      </w:r>
      <w:r w:rsidR="00B14652">
        <w:rPr>
          <w:sz w:val="24"/>
        </w:rPr>
        <w:t>The Board</w:t>
      </w:r>
      <w:r w:rsidR="00D409B2" w:rsidRPr="00C85154">
        <w:rPr>
          <w:sz w:val="24"/>
        </w:rPr>
        <w:t xml:space="preserve"> sent a copy of the Air Force evaluation to the </w:t>
      </w:r>
      <w:r w:rsidR="00212C7E">
        <w:rPr>
          <w:sz w:val="24"/>
        </w:rPr>
        <w:t xml:space="preserve">applicant </w:t>
      </w:r>
      <w:r w:rsidR="00D409B2" w:rsidRPr="00C85154">
        <w:rPr>
          <w:sz w:val="24"/>
        </w:rPr>
        <w:t xml:space="preserve">on </w:t>
      </w:r>
      <w:r w:rsidR="00055872">
        <w:rPr>
          <w:sz w:val="24"/>
        </w:rPr>
        <w:t>8 Dec 17</w:t>
      </w:r>
      <w:r w:rsidR="00D409B2" w:rsidRPr="00C85154">
        <w:rPr>
          <w:sz w:val="24"/>
        </w:rPr>
        <w:t xml:space="preserve"> for comment</w:t>
      </w:r>
      <w:r w:rsidR="00055872">
        <w:rPr>
          <w:sz w:val="24"/>
        </w:rPr>
        <w:t xml:space="preserve"> (Exhibit F</w:t>
      </w:r>
      <w:r w:rsidR="0012657B" w:rsidRPr="00C85154">
        <w:rPr>
          <w:sz w:val="24"/>
        </w:rPr>
        <w:t xml:space="preserve">), </w:t>
      </w:r>
      <w:r w:rsidR="0012657B" w:rsidRPr="00A47F10">
        <w:rPr>
          <w:sz w:val="24"/>
        </w:rPr>
        <w:t xml:space="preserve">but </w:t>
      </w:r>
      <w:r w:rsidR="00B14652">
        <w:rPr>
          <w:sz w:val="24"/>
        </w:rPr>
        <w:t>has</w:t>
      </w:r>
      <w:r w:rsidR="0012657B" w:rsidRPr="00A47F10">
        <w:rPr>
          <w:sz w:val="24"/>
        </w:rPr>
        <w:t xml:space="preserve"> received no response</w:t>
      </w:r>
      <w:r w:rsidR="00406D0C" w:rsidRPr="00A47F10">
        <w:rPr>
          <w:sz w:val="24"/>
        </w:rPr>
        <w:t>.</w:t>
      </w:r>
    </w:p>
    <w:p w14:paraId="3EC7DE9E" w14:textId="77777777" w:rsidR="00424CD7" w:rsidRDefault="00424CD7" w:rsidP="003220FE">
      <w:pPr>
        <w:rPr>
          <w:sz w:val="24"/>
        </w:rPr>
      </w:pPr>
    </w:p>
    <w:p w14:paraId="7EAE02EA" w14:textId="2A4B2A31" w:rsidR="006815AB" w:rsidRDefault="00132C16" w:rsidP="003220FE">
      <w:pPr>
        <w:rPr>
          <w:rFonts w:ascii="Arial" w:hAnsi="Arial" w:cs="Arial"/>
          <w:b/>
          <w:sz w:val="24"/>
        </w:rPr>
      </w:pPr>
      <w:r w:rsidRPr="00C85154">
        <w:rPr>
          <w:rFonts w:ascii="Arial" w:hAnsi="Arial" w:cs="Arial"/>
          <w:b/>
          <w:sz w:val="24"/>
        </w:rPr>
        <w:t>THE BOARD CONCLUDES</w:t>
      </w:r>
      <w:r w:rsidR="00D409B2" w:rsidRPr="00C85154">
        <w:rPr>
          <w:rFonts w:ascii="Arial" w:hAnsi="Arial" w:cs="Arial"/>
          <w:b/>
          <w:sz w:val="24"/>
        </w:rPr>
        <w:t>:</w:t>
      </w:r>
    </w:p>
    <w:p w14:paraId="74B2C177" w14:textId="77777777" w:rsidR="006815AB" w:rsidRDefault="006815AB" w:rsidP="003220FE">
      <w:pPr>
        <w:rPr>
          <w:rFonts w:ascii="Arial" w:hAnsi="Arial" w:cs="Arial"/>
          <w:b/>
          <w:sz w:val="24"/>
        </w:rPr>
      </w:pPr>
    </w:p>
    <w:p w14:paraId="1377F30F" w14:textId="77777777" w:rsidR="006815AB" w:rsidRDefault="006815AB" w:rsidP="003220FE">
      <w:pPr>
        <w:rPr>
          <w:sz w:val="24"/>
        </w:rPr>
      </w:pPr>
      <w:r w:rsidRPr="00055872">
        <w:rPr>
          <w:sz w:val="24"/>
        </w:rPr>
        <w:t xml:space="preserve">1.  The application </w:t>
      </w:r>
      <w:proofErr w:type="gramStart"/>
      <w:r w:rsidRPr="00055872">
        <w:rPr>
          <w:sz w:val="24"/>
        </w:rPr>
        <w:t>was not timely filed</w:t>
      </w:r>
      <w:proofErr w:type="gramEnd"/>
      <w:r w:rsidRPr="00055872">
        <w:rPr>
          <w:sz w:val="24"/>
        </w:rPr>
        <w:t>.</w:t>
      </w:r>
    </w:p>
    <w:p w14:paraId="7BB44BE8" w14:textId="77777777" w:rsidR="006815AB" w:rsidRDefault="006815AB" w:rsidP="003220FE">
      <w:pPr>
        <w:rPr>
          <w:sz w:val="24"/>
        </w:rPr>
      </w:pPr>
    </w:p>
    <w:p w14:paraId="4ED0EBBB" w14:textId="77777777" w:rsidR="006815AB" w:rsidRDefault="00CB642D" w:rsidP="003220FE">
      <w:pPr>
        <w:rPr>
          <w:sz w:val="24"/>
        </w:rPr>
      </w:pPr>
      <w:r w:rsidRPr="00C85154">
        <w:rPr>
          <w:sz w:val="24"/>
        </w:rPr>
        <w:t>2</w:t>
      </w:r>
      <w:r w:rsidR="005125DF" w:rsidRPr="00C85154">
        <w:rPr>
          <w:sz w:val="24"/>
        </w:rPr>
        <w:t>.</w:t>
      </w:r>
      <w:r w:rsidR="00AB1609" w:rsidRPr="00C85154">
        <w:rPr>
          <w:sz w:val="24"/>
        </w:rPr>
        <w:t xml:space="preserve"> </w:t>
      </w:r>
      <w:r w:rsidR="00406D0C">
        <w:rPr>
          <w:sz w:val="24"/>
        </w:rPr>
        <w:t xml:space="preserve"> </w:t>
      </w:r>
      <w:r w:rsidR="003F116F" w:rsidRPr="00C85154">
        <w:rPr>
          <w:sz w:val="24"/>
        </w:rPr>
        <w:t>The claimant exhausted all available avenues of non-judicial relief before applying to the Board</w:t>
      </w:r>
      <w:r w:rsidR="00BE07A1" w:rsidRPr="00C85154">
        <w:rPr>
          <w:sz w:val="24"/>
        </w:rPr>
        <w:t xml:space="preserve">.  </w:t>
      </w:r>
    </w:p>
    <w:p w14:paraId="557870F2" w14:textId="77777777" w:rsidR="00055872" w:rsidRDefault="00055872" w:rsidP="003220FE">
      <w:pPr>
        <w:rPr>
          <w:sz w:val="24"/>
        </w:rPr>
      </w:pPr>
    </w:p>
    <w:p w14:paraId="7FBDDBBF" w14:textId="48159EAF" w:rsidR="00212C7E" w:rsidRPr="00212C7E" w:rsidRDefault="006815AB" w:rsidP="00212C7E">
      <w:pPr>
        <w:pStyle w:val="PlainText"/>
        <w:rPr>
          <w:rFonts w:ascii="Times New Roman" w:hAnsi="Times New Roman"/>
          <w:sz w:val="24"/>
          <w:szCs w:val="24"/>
        </w:rPr>
      </w:pPr>
      <w:r w:rsidRPr="00212C7E">
        <w:rPr>
          <w:rFonts w:ascii="Times New Roman" w:hAnsi="Times New Roman"/>
          <w:sz w:val="24"/>
          <w:szCs w:val="24"/>
        </w:rPr>
        <w:t xml:space="preserve">3. </w:t>
      </w:r>
      <w:r w:rsidR="00406D0C" w:rsidRP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 xml:space="preserve">Insufficient relevant evidence </w:t>
      </w:r>
      <w:proofErr w:type="gramStart"/>
      <w:r w:rsidR="00212C7E" w:rsidRPr="00212C7E">
        <w:rPr>
          <w:rFonts w:ascii="Times New Roman" w:hAnsi="Times New Roman"/>
          <w:sz w:val="24"/>
          <w:szCs w:val="24"/>
        </w:rPr>
        <w:t>has been presented</w:t>
      </w:r>
      <w:proofErr w:type="gramEnd"/>
      <w:r w:rsidR="00212C7E" w:rsidRPr="00212C7E">
        <w:rPr>
          <w:rFonts w:ascii="Times New Roman" w:hAnsi="Times New Roman"/>
          <w:sz w:val="24"/>
          <w:szCs w:val="24"/>
        </w:rPr>
        <w:t xml:space="preserve"> to demonstrate the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existence of an error or injustice.  After a careful review of the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applicant's contentions, documentation submitted in support of the request,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and the available evidence of record, we are not convinced the applicant has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provided sufficient evidence for us to conclude he is the victim of an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error or injustice.  We also note the applicant did not file the application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 xml:space="preserve">within three years after the alleged error or injustice </w:t>
      </w:r>
      <w:proofErr w:type="gramStart"/>
      <w:r w:rsidR="00212C7E" w:rsidRPr="00212C7E">
        <w:rPr>
          <w:rFonts w:ascii="Times New Roman" w:hAnsi="Times New Roman"/>
          <w:sz w:val="24"/>
          <w:szCs w:val="24"/>
        </w:rPr>
        <w:t>was discovered</w:t>
      </w:r>
      <w:proofErr w:type="gramEnd"/>
      <w:r w:rsidR="00212C7E" w:rsidRPr="00212C7E">
        <w:rPr>
          <w:rFonts w:ascii="Times New Roman" w:hAnsi="Times New Roman"/>
          <w:sz w:val="24"/>
          <w:szCs w:val="24"/>
        </w:rPr>
        <w:t>, or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should have been discovered, as required by Title 10, United States Code,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Section 1552 and Air Force Instruction 36-2603.  While the applicant claims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a date of discovery of less than three years prior to receipt of the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 xml:space="preserve">application, we believe a reasonable date of discovery </w:t>
      </w:r>
      <w:r w:rsidR="00212C7E" w:rsidRPr="00212C7E">
        <w:rPr>
          <w:rFonts w:ascii="Times New Roman" w:hAnsi="Times New Roman"/>
          <w:sz w:val="24"/>
          <w:szCs w:val="24"/>
        </w:rPr>
        <w:lastRenderedPageBreak/>
        <w:t>was more than three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years prior to receipt of the application.  Therefore, because we do not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find it would be in the interest of justice to recommend granting relief,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and the applicant has offered no plausible reason for the delay in filing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 xml:space="preserve">the application, we cannot conclude it </w:t>
      </w:r>
      <w:r w:rsidR="00212C7E">
        <w:rPr>
          <w:rFonts w:ascii="Times New Roman" w:hAnsi="Times New Roman"/>
          <w:sz w:val="24"/>
          <w:szCs w:val="24"/>
        </w:rPr>
        <w:t>w</w:t>
      </w:r>
      <w:r w:rsidR="00212C7E" w:rsidRPr="00212C7E">
        <w:rPr>
          <w:rFonts w:ascii="Times New Roman" w:hAnsi="Times New Roman"/>
          <w:sz w:val="24"/>
          <w:szCs w:val="24"/>
        </w:rPr>
        <w:t>ould be in the interest of justice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 xml:space="preserve">to excuse the failure </w:t>
      </w:r>
      <w:proofErr w:type="gramStart"/>
      <w:r w:rsidR="00212C7E" w:rsidRPr="00212C7E">
        <w:rPr>
          <w:rFonts w:ascii="Times New Roman" w:hAnsi="Times New Roman"/>
          <w:sz w:val="24"/>
          <w:szCs w:val="24"/>
        </w:rPr>
        <w:t>to timely file</w:t>
      </w:r>
      <w:proofErr w:type="gramEnd"/>
      <w:r w:rsidR="00212C7E" w:rsidRPr="00212C7E">
        <w:rPr>
          <w:rFonts w:ascii="Times New Roman" w:hAnsi="Times New Roman"/>
          <w:sz w:val="24"/>
          <w:szCs w:val="24"/>
        </w:rPr>
        <w:t xml:space="preserve"> the application.  Accordingly, we find</w:t>
      </w:r>
      <w:r w:rsidR="00212C7E">
        <w:rPr>
          <w:rFonts w:ascii="Times New Roman" w:hAnsi="Times New Roman"/>
          <w:sz w:val="24"/>
          <w:szCs w:val="24"/>
        </w:rPr>
        <w:t xml:space="preserve"> </w:t>
      </w:r>
      <w:r w:rsidR="00212C7E" w:rsidRPr="00212C7E">
        <w:rPr>
          <w:rFonts w:ascii="Times New Roman" w:hAnsi="Times New Roman"/>
          <w:sz w:val="24"/>
          <w:szCs w:val="24"/>
        </w:rPr>
        <w:t>the application untimely.</w:t>
      </w:r>
    </w:p>
    <w:p w14:paraId="1456F412" w14:textId="77777777" w:rsidR="006815AB" w:rsidRDefault="006815AB" w:rsidP="003220FE">
      <w:pPr>
        <w:rPr>
          <w:sz w:val="24"/>
        </w:rPr>
      </w:pPr>
    </w:p>
    <w:p w14:paraId="2861F385" w14:textId="45F5A70D" w:rsidR="009A0219" w:rsidRPr="00C85154" w:rsidRDefault="00132C16" w:rsidP="009A0219">
      <w:pPr>
        <w:rPr>
          <w:sz w:val="24"/>
        </w:rPr>
      </w:pPr>
      <w:r w:rsidRPr="00C85154">
        <w:rPr>
          <w:rFonts w:ascii="Arial" w:hAnsi="Arial" w:cs="Arial"/>
          <w:b/>
          <w:sz w:val="24"/>
        </w:rPr>
        <w:t>THE BOARD RECOMMENDS</w:t>
      </w:r>
      <w:r w:rsidR="00792A51" w:rsidRPr="00C85154">
        <w:rPr>
          <w:rFonts w:ascii="Arial" w:hAnsi="Arial" w:cs="Arial"/>
          <w:b/>
          <w:sz w:val="24"/>
        </w:rPr>
        <w:t>:</w:t>
      </w:r>
      <w:r w:rsidR="00AB1609" w:rsidRPr="00C85154">
        <w:rPr>
          <w:rFonts w:ascii="Arial" w:hAnsi="Arial" w:cs="Arial"/>
          <w:b/>
          <w:sz w:val="24"/>
        </w:rPr>
        <w:t xml:space="preserve"> </w:t>
      </w:r>
      <w:r w:rsidR="009A0219">
        <w:rPr>
          <w:rFonts w:ascii="Arial" w:hAnsi="Arial" w:cs="Arial"/>
          <w:b/>
          <w:sz w:val="24"/>
        </w:rPr>
        <w:t xml:space="preserve"> </w:t>
      </w:r>
      <w:r w:rsidR="009A0219" w:rsidRPr="00C14CF6">
        <w:rPr>
          <w:sz w:val="24"/>
        </w:rPr>
        <w:t xml:space="preserve">The </w:t>
      </w:r>
      <w:r w:rsidR="00C872E6">
        <w:rPr>
          <w:sz w:val="24"/>
        </w:rPr>
        <w:t xml:space="preserve">APPLICANT </w:t>
      </w:r>
      <w:proofErr w:type="gramStart"/>
      <w:r w:rsidR="00C14CF6">
        <w:rPr>
          <w:sz w:val="24"/>
        </w:rPr>
        <w:t>be informed</w:t>
      </w:r>
      <w:proofErr w:type="gramEnd"/>
      <w:r w:rsidR="00C14CF6">
        <w:rPr>
          <w:sz w:val="24"/>
        </w:rPr>
        <w:t xml:space="preserve"> </w:t>
      </w:r>
      <w:r w:rsidR="005A3A76" w:rsidRPr="00C14CF6">
        <w:rPr>
          <w:sz w:val="24"/>
        </w:rPr>
        <w:t xml:space="preserve">the </w:t>
      </w:r>
      <w:r w:rsidR="009A0219" w:rsidRPr="00C14CF6">
        <w:rPr>
          <w:sz w:val="24"/>
        </w:rPr>
        <w:t>application was not timely filed</w:t>
      </w:r>
      <w:r w:rsidR="00133C2C" w:rsidRPr="00C14CF6">
        <w:rPr>
          <w:sz w:val="24"/>
        </w:rPr>
        <w:t xml:space="preserve">; that </w:t>
      </w:r>
      <w:r w:rsidR="009A0219" w:rsidRPr="00C14CF6">
        <w:rPr>
          <w:sz w:val="24"/>
        </w:rPr>
        <w:t xml:space="preserve">it would not be in the interest of justice to </w:t>
      </w:r>
      <w:r w:rsidR="005A3A76" w:rsidRPr="00C14CF6">
        <w:rPr>
          <w:sz w:val="24"/>
        </w:rPr>
        <w:t>excuse the delay</w:t>
      </w:r>
      <w:r w:rsidR="00133C2C" w:rsidRPr="00C14CF6">
        <w:rPr>
          <w:sz w:val="24"/>
        </w:rPr>
        <w:t>; and the application will only be reconsidered upon receipt of relevant evidence not already considered by the Board</w:t>
      </w:r>
      <w:r w:rsidR="009A0219" w:rsidRPr="00C14CF6">
        <w:rPr>
          <w:sz w:val="24"/>
        </w:rPr>
        <w:t>.</w:t>
      </w:r>
    </w:p>
    <w:p w14:paraId="10481A7F" w14:textId="77777777" w:rsidR="00635AB1" w:rsidRPr="00C85154" w:rsidRDefault="00635AB1" w:rsidP="003220FE">
      <w:pPr>
        <w:rPr>
          <w:sz w:val="24"/>
        </w:rPr>
      </w:pPr>
    </w:p>
    <w:p w14:paraId="17355D3D" w14:textId="5969BA1C" w:rsidR="00133C2C" w:rsidRPr="00C85154" w:rsidRDefault="00133C2C" w:rsidP="00133C2C">
      <w:pPr>
        <w:rPr>
          <w:rFonts w:eastAsia="Calibri"/>
          <w:bCs/>
          <w:sz w:val="24"/>
        </w:rPr>
      </w:pPr>
      <w:r w:rsidRPr="00C85154">
        <w:rPr>
          <w:rFonts w:ascii="Arial" w:hAnsi="Arial" w:cs="Arial"/>
          <w:b/>
          <w:sz w:val="24"/>
        </w:rPr>
        <w:t xml:space="preserve">CERTIFICATION: </w:t>
      </w:r>
      <w:r w:rsidRPr="00C85154">
        <w:rPr>
          <w:rFonts w:eastAsia="Calibri"/>
          <w:sz w:val="24"/>
        </w:rPr>
        <w:t>The following quorum of the Board, as defined</w:t>
      </w:r>
      <w:r w:rsidR="00C14CF6">
        <w:rPr>
          <w:rFonts w:eastAsia="Calibri"/>
          <w:sz w:val="24"/>
        </w:rPr>
        <w:t xml:space="preserve"> in Air Force Instruction (AFI) </w:t>
      </w:r>
      <w:r w:rsidRPr="00C85154">
        <w:rPr>
          <w:rFonts w:eastAsia="Calibri"/>
          <w:sz w:val="24"/>
        </w:rPr>
        <w:t xml:space="preserve">36-2603, </w:t>
      </w:r>
      <w:r w:rsidRPr="00A85C7B">
        <w:rPr>
          <w:rFonts w:eastAsia="Calibri"/>
          <w:i/>
          <w:sz w:val="24"/>
        </w:rPr>
        <w:t>Air Force Board for Correction of Military Records (AFBCMR)</w:t>
      </w:r>
      <w:r>
        <w:rPr>
          <w:rFonts w:eastAsia="Calibri"/>
          <w:sz w:val="24"/>
        </w:rPr>
        <w:t xml:space="preserve">, </w:t>
      </w:r>
      <w:r w:rsidRPr="00872FC7">
        <w:rPr>
          <w:rFonts w:eastAsia="Calibri"/>
          <w:sz w:val="24"/>
        </w:rPr>
        <w:t>paragraph 1.5</w:t>
      </w:r>
      <w:r>
        <w:rPr>
          <w:rFonts w:eastAsia="Calibri"/>
          <w:sz w:val="24"/>
        </w:rPr>
        <w:t>,</w:t>
      </w:r>
      <w:r w:rsidRPr="00C85154">
        <w:rPr>
          <w:rFonts w:eastAsia="Calibri"/>
          <w:sz w:val="24"/>
        </w:rPr>
        <w:t xml:space="preserve"> considered AFBCMR Docket Number</w:t>
      </w:r>
      <w:r w:rsidRPr="00C85154">
        <w:rPr>
          <w:rFonts w:eastAsia="Calibri"/>
          <w:bCs/>
          <w:noProof/>
          <w:sz w:val="24"/>
        </w:rPr>
        <w:t xml:space="preserve"> </w:t>
      </w:r>
      <w:r w:rsidR="00C14CF6">
        <w:rPr>
          <w:sz w:val="24"/>
        </w:rPr>
        <w:t>BC-2016-01175</w:t>
      </w:r>
      <w:r>
        <w:rPr>
          <w:rFonts w:eastAsia="Calibri"/>
          <w:bCs/>
          <w:sz w:val="24"/>
        </w:rPr>
        <w:t xml:space="preserve"> </w:t>
      </w:r>
      <w:r w:rsidRPr="00C85154">
        <w:rPr>
          <w:rFonts w:eastAsia="Calibri"/>
          <w:sz w:val="24"/>
        </w:rPr>
        <w:t xml:space="preserve">in Executive Session on </w:t>
      </w:r>
      <w:r w:rsidR="00334256">
        <w:rPr>
          <w:rFonts w:eastAsia="Calibri"/>
          <w:sz w:val="24"/>
        </w:rPr>
        <w:t>2</w:t>
      </w:r>
      <w:r w:rsidR="00C872E6">
        <w:rPr>
          <w:rFonts w:eastAsia="Calibri"/>
          <w:sz w:val="24"/>
        </w:rPr>
        <w:t>1 Mar 18</w:t>
      </w:r>
      <w:r w:rsidRPr="00C85154">
        <w:rPr>
          <w:rFonts w:eastAsia="Calibri"/>
          <w:sz w:val="24"/>
        </w:rPr>
        <w:t>:</w:t>
      </w:r>
    </w:p>
    <w:p w14:paraId="18D66832" w14:textId="77777777" w:rsidR="00AC001A" w:rsidRPr="00C85154" w:rsidRDefault="00AC001A" w:rsidP="003220FE">
      <w:pPr>
        <w:rPr>
          <w:rFonts w:eastAsia="Calibri"/>
          <w:sz w:val="24"/>
        </w:rPr>
      </w:pPr>
    </w:p>
    <w:p w14:paraId="73E7B2D7" w14:textId="3CE82569" w:rsidR="00334256" w:rsidRPr="00334256" w:rsidRDefault="00334256" w:rsidP="00334256">
      <w:pPr>
        <w:pStyle w:val="PlainText"/>
        <w:rPr>
          <w:rFonts w:ascii="Times New Roman" w:hAnsi="Times New Roman"/>
          <w:sz w:val="24"/>
          <w:szCs w:val="24"/>
        </w:rPr>
      </w:pPr>
      <w:r>
        <w:tab/>
      </w:r>
      <w:r w:rsidRPr="00334256">
        <w:rPr>
          <w:rFonts w:ascii="Times New Roman" w:hAnsi="Times New Roman"/>
          <w:sz w:val="24"/>
          <w:szCs w:val="24"/>
        </w:rPr>
        <w:t>Panel Chair</w:t>
      </w:r>
    </w:p>
    <w:p w14:paraId="1AC4E8FB" w14:textId="30EFFCCB" w:rsidR="00334256" w:rsidRPr="00334256" w:rsidRDefault="00334256" w:rsidP="00334256">
      <w:pPr>
        <w:pStyle w:val="PlainText"/>
        <w:rPr>
          <w:rFonts w:ascii="Times New Roman" w:hAnsi="Times New Roman"/>
          <w:sz w:val="24"/>
          <w:szCs w:val="24"/>
        </w:rPr>
      </w:pPr>
      <w:r w:rsidRPr="00334256">
        <w:rPr>
          <w:rFonts w:ascii="Times New Roman" w:hAnsi="Times New Roman"/>
          <w:sz w:val="24"/>
          <w:szCs w:val="24"/>
        </w:rPr>
        <w:tab/>
        <w:t>Member</w:t>
      </w:r>
    </w:p>
    <w:p w14:paraId="0F2A96DD" w14:textId="01C1D4D0" w:rsidR="00334256" w:rsidRPr="00334256" w:rsidRDefault="00334256" w:rsidP="00334256">
      <w:pPr>
        <w:pStyle w:val="PlainText"/>
        <w:rPr>
          <w:rFonts w:ascii="Times New Roman" w:hAnsi="Times New Roman"/>
          <w:sz w:val="24"/>
          <w:szCs w:val="24"/>
        </w:rPr>
      </w:pPr>
      <w:r w:rsidRPr="00334256">
        <w:rPr>
          <w:rFonts w:ascii="Times New Roman" w:hAnsi="Times New Roman"/>
          <w:sz w:val="24"/>
          <w:szCs w:val="24"/>
        </w:rPr>
        <w:tab/>
        <w:t>Member</w:t>
      </w:r>
    </w:p>
    <w:p w14:paraId="1FA14031" w14:textId="77777777" w:rsidR="00AC001A" w:rsidRPr="00C85154" w:rsidRDefault="00AC001A" w:rsidP="003220FE">
      <w:pPr>
        <w:rPr>
          <w:rFonts w:eastAsia="Calibri"/>
          <w:sz w:val="24"/>
        </w:rPr>
      </w:pPr>
    </w:p>
    <w:p w14:paraId="0828680D" w14:textId="77777777" w:rsidR="00AC001A" w:rsidRPr="00C85154" w:rsidRDefault="00AC001A" w:rsidP="003220FE">
      <w:pPr>
        <w:rPr>
          <w:rFonts w:eastAsia="Calibri"/>
          <w:sz w:val="24"/>
        </w:rPr>
      </w:pPr>
      <w:r w:rsidRPr="00C14CF6">
        <w:rPr>
          <w:rFonts w:eastAsia="Calibri"/>
          <w:sz w:val="24"/>
        </w:rPr>
        <w:t>All members</w:t>
      </w:r>
      <w:r w:rsidRPr="00C85154">
        <w:rPr>
          <w:rFonts w:eastAsia="Calibri"/>
          <w:sz w:val="24"/>
        </w:rPr>
        <w:t xml:space="preserve"> voted </w:t>
      </w:r>
      <w:r w:rsidR="0074037F">
        <w:rPr>
          <w:rFonts w:eastAsia="Calibri"/>
          <w:sz w:val="24"/>
        </w:rPr>
        <w:t xml:space="preserve">not </w:t>
      </w:r>
      <w:r w:rsidRPr="00C85154">
        <w:rPr>
          <w:rFonts w:eastAsia="Calibri"/>
          <w:sz w:val="24"/>
        </w:rPr>
        <w:t>to correct the record</w:t>
      </w:r>
      <w:r w:rsidR="00BE07A1" w:rsidRPr="00C85154">
        <w:rPr>
          <w:rFonts w:eastAsia="Calibri"/>
          <w:sz w:val="24"/>
        </w:rPr>
        <w:t xml:space="preserve">.  </w:t>
      </w:r>
      <w:r w:rsidRPr="00C85154">
        <w:rPr>
          <w:rFonts w:eastAsia="Calibri"/>
          <w:sz w:val="24"/>
        </w:rPr>
        <w:t>The</w:t>
      </w:r>
      <w:r w:rsidR="00B543D8" w:rsidRPr="00C85154">
        <w:rPr>
          <w:rFonts w:eastAsia="Calibri"/>
          <w:sz w:val="24"/>
        </w:rPr>
        <w:t xml:space="preserve"> panel considered the</w:t>
      </w:r>
      <w:r w:rsidRPr="00C85154">
        <w:rPr>
          <w:rFonts w:eastAsia="Calibri"/>
          <w:sz w:val="24"/>
        </w:rPr>
        <w:t xml:space="preserve"> following:</w:t>
      </w:r>
    </w:p>
    <w:p w14:paraId="112C82CF" w14:textId="77777777" w:rsidR="00AC001A" w:rsidRPr="00C85154" w:rsidRDefault="00AC001A" w:rsidP="003220FE">
      <w:pPr>
        <w:rPr>
          <w:rFonts w:eastAsia="Calibri"/>
          <w:sz w:val="24"/>
        </w:rPr>
      </w:pPr>
    </w:p>
    <w:p w14:paraId="73A2E8A2" w14:textId="3835E304" w:rsidR="00AC001A" w:rsidRPr="00C85154" w:rsidRDefault="0012280F" w:rsidP="003220FE">
      <w:pPr>
        <w:tabs>
          <w:tab w:val="clear" w:pos="720"/>
        </w:tabs>
        <w:ind w:left="1440" w:hanging="720"/>
        <w:rPr>
          <w:rFonts w:eastAsia="Calibri"/>
          <w:sz w:val="24"/>
        </w:rPr>
      </w:pPr>
      <w:r w:rsidRPr="00C85154">
        <w:rPr>
          <w:rFonts w:eastAsia="Calibri"/>
          <w:sz w:val="24"/>
        </w:rPr>
        <w:t>Exhibit A:</w:t>
      </w:r>
      <w:r w:rsidR="00AB1609" w:rsidRPr="00C85154">
        <w:rPr>
          <w:rFonts w:eastAsia="Calibri"/>
          <w:sz w:val="24"/>
        </w:rPr>
        <w:t xml:space="preserve"> </w:t>
      </w:r>
      <w:r w:rsidR="00C872E6">
        <w:rPr>
          <w:sz w:val="24"/>
        </w:rPr>
        <w:t>Applicant</w:t>
      </w:r>
      <w:r w:rsidR="00DD0B8B" w:rsidRPr="00C85154">
        <w:rPr>
          <w:rFonts w:eastAsia="Calibri"/>
          <w:sz w:val="24"/>
        </w:rPr>
        <w:t>’s a</w:t>
      </w:r>
      <w:r w:rsidR="005125DF" w:rsidRPr="00C85154">
        <w:rPr>
          <w:rFonts w:eastAsia="Calibri"/>
          <w:sz w:val="24"/>
        </w:rPr>
        <w:t xml:space="preserve">pplication, </w:t>
      </w:r>
      <w:r w:rsidR="00AC001A" w:rsidRPr="00C85154">
        <w:rPr>
          <w:rFonts w:eastAsia="Calibri"/>
          <w:sz w:val="24"/>
        </w:rPr>
        <w:t xml:space="preserve">DD Form 149, dated </w:t>
      </w:r>
      <w:r w:rsidR="00C14CF6">
        <w:rPr>
          <w:rFonts w:eastAsia="Calibri"/>
          <w:sz w:val="24"/>
        </w:rPr>
        <w:t>9 Jul 15</w:t>
      </w:r>
      <w:r w:rsidR="00AC001A" w:rsidRPr="00C85154">
        <w:rPr>
          <w:rFonts w:eastAsia="Calibri"/>
          <w:sz w:val="24"/>
        </w:rPr>
        <w:t>, w/atchs.</w:t>
      </w:r>
    </w:p>
    <w:p w14:paraId="4BC379D9" w14:textId="77777777" w:rsidR="00AC001A" w:rsidRPr="00C85154" w:rsidRDefault="005125DF" w:rsidP="003220FE">
      <w:pPr>
        <w:tabs>
          <w:tab w:val="clear" w:pos="720"/>
        </w:tabs>
        <w:ind w:left="1440" w:hanging="720"/>
        <w:rPr>
          <w:rFonts w:eastAsia="Calibri"/>
          <w:sz w:val="24"/>
        </w:rPr>
      </w:pPr>
      <w:r w:rsidRPr="00C85154">
        <w:rPr>
          <w:rFonts w:eastAsia="Calibri"/>
          <w:sz w:val="24"/>
        </w:rPr>
        <w:t xml:space="preserve">Exhibit </w:t>
      </w:r>
      <w:r w:rsidR="00081003" w:rsidRPr="00C85154">
        <w:rPr>
          <w:rFonts w:eastAsia="Calibri"/>
          <w:sz w:val="24"/>
        </w:rPr>
        <w:t>B</w:t>
      </w:r>
      <w:r w:rsidRPr="00C85154">
        <w:rPr>
          <w:rFonts w:eastAsia="Calibri"/>
          <w:sz w:val="24"/>
        </w:rPr>
        <w:t>:</w:t>
      </w:r>
      <w:r w:rsidR="00AB1609" w:rsidRPr="00C85154">
        <w:rPr>
          <w:rFonts w:eastAsia="Calibri"/>
          <w:sz w:val="24"/>
        </w:rPr>
        <w:t xml:space="preserve"> </w:t>
      </w:r>
      <w:r w:rsidRPr="00C85154">
        <w:rPr>
          <w:rFonts w:eastAsia="Calibri"/>
          <w:sz w:val="24"/>
        </w:rPr>
        <w:t>Documentary evidence, including e</w:t>
      </w:r>
      <w:r w:rsidR="00AC001A" w:rsidRPr="00C85154">
        <w:rPr>
          <w:rFonts w:eastAsia="Calibri"/>
          <w:sz w:val="24"/>
        </w:rPr>
        <w:t>xcerpt</w:t>
      </w:r>
      <w:r w:rsidRPr="00C85154">
        <w:rPr>
          <w:rFonts w:eastAsia="Calibri"/>
          <w:sz w:val="24"/>
        </w:rPr>
        <w:t>s</w:t>
      </w:r>
      <w:r w:rsidR="00AC001A" w:rsidRPr="00C85154">
        <w:rPr>
          <w:rFonts w:eastAsia="Calibri"/>
          <w:sz w:val="24"/>
        </w:rPr>
        <w:t xml:space="preserve"> from official records.</w:t>
      </w:r>
    </w:p>
    <w:p w14:paraId="2526625C" w14:textId="0276FE1B" w:rsidR="00AC001A" w:rsidRPr="00C85154" w:rsidRDefault="002010C8" w:rsidP="003220FE">
      <w:pPr>
        <w:tabs>
          <w:tab w:val="clear" w:pos="720"/>
        </w:tabs>
        <w:ind w:left="1440" w:hanging="720"/>
        <w:rPr>
          <w:rFonts w:eastAsia="Calibri"/>
          <w:sz w:val="24"/>
        </w:rPr>
      </w:pPr>
      <w:r w:rsidRPr="00C85154">
        <w:rPr>
          <w:rFonts w:eastAsia="Calibri"/>
          <w:sz w:val="24"/>
        </w:rPr>
        <w:t xml:space="preserve">Exhibit </w:t>
      </w:r>
      <w:r w:rsidR="00081003" w:rsidRPr="00C85154">
        <w:rPr>
          <w:rFonts w:eastAsia="Calibri"/>
          <w:sz w:val="24"/>
        </w:rPr>
        <w:t>C</w:t>
      </w:r>
      <w:r w:rsidRPr="00C85154">
        <w:rPr>
          <w:rFonts w:eastAsia="Calibri"/>
          <w:sz w:val="24"/>
        </w:rPr>
        <w:t>:</w:t>
      </w:r>
      <w:r w:rsidR="00AB1609" w:rsidRPr="00C85154">
        <w:rPr>
          <w:rFonts w:eastAsia="Calibri"/>
          <w:sz w:val="24"/>
        </w:rPr>
        <w:t xml:space="preserve"> </w:t>
      </w:r>
      <w:r w:rsidR="005125DF" w:rsidRPr="00C85154">
        <w:rPr>
          <w:rFonts w:eastAsia="Calibri"/>
          <w:sz w:val="24"/>
        </w:rPr>
        <w:t>Advisory opinion</w:t>
      </w:r>
      <w:r w:rsidR="00AC001A" w:rsidRPr="00C85154">
        <w:rPr>
          <w:rFonts w:eastAsia="Calibri"/>
          <w:sz w:val="24"/>
        </w:rPr>
        <w:t xml:space="preserve">, </w:t>
      </w:r>
      <w:r w:rsidR="00C14CF6">
        <w:rPr>
          <w:rFonts w:eastAsia="Calibri"/>
          <w:sz w:val="24"/>
        </w:rPr>
        <w:t>AFPC Enlisted Promotions</w:t>
      </w:r>
      <w:r w:rsidR="00AC001A" w:rsidRPr="00C85154">
        <w:rPr>
          <w:rFonts w:eastAsia="Calibri"/>
          <w:sz w:val="24"/>
        </w:rPr>
        <w:t xml:space="preserve">, dated </w:t>
      </w:r>
      <w:r w:rsidR="00C14CF6">
        <w:rPr>
          <w:rFonts w:eastAsia="Calibri"/>
          <w:sz w:val="24"/>
        </w:rPr>
        <w:t>13 Oct 16</w:t>
      </w:r>
      <w:r w:rsidR="00C35E0D" w:rsidRPr="00C85154">
        <w:rPr>
          <w:rFonts w:eastAsia="Calibri"/>
          <w:sz w:val="24"/>
        </w:rPr>
        <w:t>.</w:t>
      </w:r>
    </w:p>
    <w:p w14:paraId="4C9825CF" w14:textId="5E69DC87" w:rsidR="001117BA" w:rsidRDefault="002010C8" w:rsidP="003220FE">
      <w:pPr>
        <w:tabs>
          <w:tab w:val="clear" w:pos="720"/>
        </w:tabs>
        <w:ind w:left="1440" w:hanging="720"/>
        <w:rPr>
          <w:rFonts w:eastAsia="Calibri"/>
          <w:sz w:val="24"/>
        </w:rPr>
      </w:pPr>
      <w:r w:rsidRPr="00C85154">
        <w:rPr>
          <w:rFonts w:eastAsia="Calibri"/>
          <w:sz w:val="24"/>
        </w:rPr>
        <w:t xml:space="preserve">Exhibit </w:t>
      </w:r>
      <w:r w:rsidR="00081003" w:rsidRPr="00C85154">
        <w:rPr>
          <w:rFonts w:eastAsia="Calibri"/>
          <w:sz w:val="24"/>
        </w:rPr>
        <w:t>D</w:t>
      </w:r>
      <w:r w:rsidRPr="00C85154">
        <w:rPr>
          <w:rFonts w:eastAsia="Calibri"/>
          <w:sz w:val="24"/>
        </w:rPr>
        <w:t>:</w:t>
      </w:r>
      <w:r w:rsidR="00AB1609" w:rsidRPr="00C85154">
        <w:rPr>
          <w:rFonts w:eastAsia="Calibri"/>
          <w:sz w:val="24"/>
        </w:rPr>
        <w:t xml:space="preserve"> </w:t>
      </w:r>
      <w:r w:rsidRPr="00C85154">
        <w:rPr>
          <w:rFonts w:eastAsia="Calibri"/>
          <w:sz w:val="24"/>
        </w:rPr>
        <w:t xml:space="preserve">Notification of Advisory, </w:t>
      </w:r>
      <w:r w:rsidR="00AC001A" w:rsidRPr="00C85154">
        <w:rPr>
          <w:rFonts w:eastAsia="Calibri"/>
          <w:sz w:val="24"/>
        </w:rPr>
        <w:t>SAF/MRBR</w:t>
      </w:r>
      <w:r w:rsidRPr="00C85154">
        <w:rPr>
          <w:rFonts w:eastAsia="Calibri"/>
          <w:sz w:val="24"/>
        </w:rPr>
        <w:t xml:space="preserve"> to </w:t>
      </w:r>
      <w:r w:rsidR="00A47F10">
        <w:rPr>
          <w:rFonts w:eastAsia="Calibri"/>
          <w:sz w:val="24"/>
        </w:rPr>
        <w:t>c</w:t>
      </w:r>
      <w:r w:rsidR="005440B3" w:rsidRPr="00C85154">
        <w:rPr>
          <w:rFonts w:eastAsia="Calibri"/>
          <w:sz w:val="24"/>
        </w:rPr>
        <w:t>laimant</w:t>
      </w:r>
      <w:r w:rsidR="00AC001A" w:rsidRPr="00C85154">
        <w:rPr>
          <w:rFonts w:eastAsia="Calibri"/>
          <w:sz w:val="24"/>
        </w:rPr>
        <w:t xml:space="preserve">, dated </w:t>
      </w:r>
      <w:r w:rsidR="00C14CF6">
        <w:rPr>
          <w:rFonts w:eastAsia="Calibri"/>
          <w:sz w:val="24"/>
        </w:rPr>
        <w:t>12 Jan 17</w:t>
      </w:r>
      <w:r w:rsidR="00E74F1E" w:rsidRPr="00C85154">
        <w:rPr>
          <w:rFonts w:eastAsia="Calibri"/>
          <w:sz w:val="24"/>
        </w:rPr>
        <w:t>.</w:t>
      </w:r>
    </w:p>
    <w:p w14:paraId="1E3E0CA6" w14:textId="37F08762" w:rsidR="00C14CF6" w:rsidRDefault="00C14CF6" w:rsidP="003220FE">
      <w:pPr>
        <w:tabs>
          <w:tab w:val="clear" w:pos="720"/>
        </w:tabs>
        <w:ind w:left="1440" w:hanging="720"/>
        <w:rPr>
          <w:rFonts w:eastAsia="Calibri"/>
          <w:sz w:val="24"/>
        </w:rPr>
      </w:pPr>
      <w:r w:rsidRPr="00C85154">
        <w:rPr>
          <w:rFonts w:eastAsia="Calibri"/>
          <w:sz w:val="24"/>
        </w:rPr>
        <w:t xml:space="preserve">Exhibit </w:t>
      </w:r>
      <w:r>
        <w:rPr>
          <w:rFonts w:eastAsia="Calibri"/>
          <w:sz w:val="24"/>
        </w:rPr>
        <w:t>E</w:t>
      </w:r>
      <w:r w:rsidRPr="00C85154">
        <w:rPr>
          <w:rFonts w:eastAsia="Calibri"/>
          <w:sz w:val="24"/>
        </w:rPr>
        <w:t xml:space="preserve">: Advisory opinion, </w:t>
      </w:r>
      <w:r>
        <w:rPr>
          <w:rFonts w:eastAsia="Calibri"/>
          <w:sz w:val="24"/>
        </w:rPr>
        <w:t>SAF/MRBP</w:t>
      </w:r>
      <w:r w:rsidRPr="00C85154">
        <w:rPr>
          <w:rFonts w:eastAsia="Calibri"/>
          <w:sz w:val="24"/>
        </w:rPr>
        <w:t xml:space="preserve">, dated </w:t>
      </w:r>
      <w:r>
        <w:rPr>
          <w:rFonts w:eastAsia="Calibri"/>
          <w:sz w:val="24"/>
        </w:rPr>
        <w:t>31 Oct 17.</w:t>
      </w:r>
    </w:p>
    <w:p w14:paraId="660346A3" w14:textId="208C281A" w:rsidR="00C14CF6" w:rsidRDefault="00C14CF6" w:rsidP="003220FE">
      <w:pPr>
        <w:tabs>
          <w:tab w:val="clear" w:pos="720"/>
        </w:tabs>
        <w:ind w:left="1440" w:hanging="720"/>
        <w:rPr>
          <w:rFonts w:eastAsia="Calibri"/>
          <w:sz w:val="24"/>
        </w:rPr>
      </w:pPr>
      <w:r w:rsidRPr="00C85154">
        <w:rPr>
          <w:rFonts w:eastAsia="Calibri"/>
          <w:sz w:val="24"/>
        </w:rPr>
        <w:t xml:space="preserve">Exhibit </w:t>
      </w:r>
      <w:r>
        <w:rPr>
          <w:rFonts w:eastAsia="Calibri"/>
          <w:sz w:val="24"/>
        </w:rPr>
        <w:t>F</w:t>
      </w:r>
      <w:r w:rsidRPr="00C85154">
        <w:rPr>
          <w:rFonts w:eastAsia="Calibri"/>
          <w:sz w:val="24"/>
        </w:rPr>
        <w:t xml:space="preserve">: Notification of Advisory, SAF/MRBR to </w:t>
      </w:r>
      <w:r>
        <w:rPr>
          <w:rFonts w:eastAsia="Calibri"/>
          <w:sz w:val="24"/>
        </w:rPr>
        <w:t>c</w:t>
      </w:r>
      <w:r w:rsidRPr="00C85154">
        <w:rPr>
          <w:rFonts w:eastAsia="Calibri"/>
          <w:sz w:val="24"/>
        </w:rPr>
        <w:t xml:space="preserve">laimant, dated </w:t>
      </w:r>
      <w:r w:rsidR="00D23C25">
        <w:rPr>
          <w:rFonts w:eastAsia="Calibri"/>
          <w:sz w:val="24"/>
        </w:rPr>
        <w:t>8 Dec 17.</w:t>
      </w:r>
    </w:p>
    <w:p w14:paraId="34CA6643" w14:textId="77777777" w:rsidR="00133C2C" w:rsidRDefault="00133C2C" w:rsidP="00133C2C">
      <w:pPr>
        <w:rPr>
          <w:rFonts w:eastAsia="Calibri"/>
          <w:sz w:val="24"/>
        </w:rPr>
      </w:pPr>
    </w:p>
    <w:p w14:paraId="6FEEBCB5" w14:textId="726D411C" w:rsidR="00133C2C" w:rsidRDefault="00133C2C" w:rsidP="00133C2C">
      <w:r w:rsidRPr="00C85154">
        <w:rPr>
          <w:rFonts w:eastAsia="Calibri"/>
          <w:sz w:val="24"/>
        </w:rPr>
        <w:t>Taken together with all Exhibits, this document constitutes the true and complete Record of Proceedings required by AFI 36-2603</w:t>
      </w:r>
      <w:r>
        <w:rPr>
          <w:rFonts w:eastAsia="Calibri"/>
          <w:sz w:val="24"/>
        </w:rPr>
        <w:t>,</w:t>
      </w:r>
      <w:r w:rsidRPr="007A4714">
        <w:rPr>
          <w:rFonts w:eastAsia="Calibri"/>
          <w:sz w:val="24"/>
        </w:rPr>
        <w:t xml:space="preserve"> </w:t>
      </w:r>
      <w:r w:rsidRPr="00C85154">
        <w:rPr>
          <w:rFonts w:eastAsia="Calibri"/>
          <w:sz w:val="24"/>
        </w:rPr>
        <w:t>paragraph 4.11.9.</w:t>
      </w:r>
    </w:p>
    <w:p w14:paraId="0E7CA5B5" w14:textId="77777777" w:rsidR="00E74F1E" w:rsidRPr="00C85154" w:rsidRDefault="00E74F1E" w:rsidP="003220FE">
      <w:pPr>
        <w:rPr>
          <w:rFonts w:eastAsia="Calibri"/>
          <w:sz w:val="24"/>
        </w:rPr>
      </w:pPr>
    </w:p>
    <w:sectPr w:rsidR="00E74F1E" w:rsidRPr="00C85154" w:rsidSect="00C85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oddPage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5856" w14:textId="77777777" w:rsidR="00396CBB" w:rsidRDefault="00396CBB" w:rsidP="003220FE">
      <w:r>
        <w:separator/>
      </w:r>
    </w:p>
  </w:endnote>
  <w:endnote w:type="continuationSeparator" w:id="0">
    <w:p w14:paraId="131D1DC0" w14:textId="77777777" w:rsidR="00396CBB" w:rsidRDefault="00396CBB" w:rsidP="0032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933A" w14:textId="77777777" w:rsidR="00D56A68" w:rsidRPr="00085C9A" w:rsidRDefault="00D56A68" w:rsidP="0008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920C" w14:textId="1DFED99A" w:rsidR="00AE44DB" w:rsidRPr="00085C9A" w:rsidRDefault="00AE44DB" w:rsidP="00085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4E3E" w14:textId="4D48FF2D" w:rsidR="00635AB1" w:rsidRDefault="00635AB1" w:rsidP="00635AB1">
    <w:pPr>
      <w:pStyle w:val="Footer"/>
      <w:tabs>
        <w:tab w:val="clear" w:pos="720"/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3027F" w14:textId="77777777" w:rsidR="00396CBB" w:rsidRDefault="00396CBB" w:rsidP="003220FE">
      <w:r>
        <w:separator/>
      </w:r>
    </w:p>
  </w:footnote>
  <w:footnote w:type="continuationSeparator" w:id="0">
    <w:p w14:paraId="79F8EB68" w14:textId="77777777" w:rsidR="00396CBB" w:rsidRDefault="00396CBB" w:rsidP="0032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7C3CA" w14:textId="77777777" w:rsidR="00085C9A" w:rsidRDefault="0008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28115" w14:textId="04723AAB" w:rsidR="00635AB1" w:rsidRDefault="00635AB1" w:rsidP="00635AB1">
    <w:pPr>
      <w:pStyle w:val="Header"/>
      <w:tabs>
        <w:tab w:val="clear" w:pos="720"/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F607A" w14:textId="446E6A56" w:rsidR="00730D8B" w:rsidRPr="00085C9A" w:rsidRDefault="00730D8B" w:rsidP="00085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D0C"/>
    <w:multiLevelType w:val="hybridMultilevel"/>
    <w:tmpl w:val="FF40E7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C52C9"/>
    <w:multiLevelType w:val="hybridMultilevel"/>
    <w:tmpl w:val="7B78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A6"/>
    <w:rsid w:val="000152BD"/>
    <w:rsid w:val="0002239B"/>
    <w:rsid w:val="00031A76"/>
    <w:rsid w:val="0004686B"/>
    <w:rsid w:val="00047F73"/>
    <w:rsid w:val="00055872"/>
    <w:rsid w:val="0006747D"/>
    <w:rsid w:val="00067A3D"/>
    <w:rsid w:val="00076A32"/>
    <w:rsid w:val="00081003"/>
    <w:rsid w:val="000813D2"/>
    <w:rsid w:val="00085C9A"/>
    <w:rsid w:val="000A4000"/>
    <w:rsid w:val="000B1925"/>
    <w:rsid w:val="000B1CD1"/>
    <w:rsid w:val="000C1C7D"/>
    <w:rsid w:val="000D5547"/>
    <w:rsid w:val="000D5BEE"/>
    <w:rsid w:val="000E7895"/>
    <w:rsid w:val="000F2210"/>
    <w:rsid w:val="001117BA"/>
    <w:rsid w:val="00116937"/>
    <w:rsid w:val="00117B71"/>
    <w:rsid w:val="0012280F"/>
    <w:rsid w:val="0012657B"/>
    <w:rsid w:val="00132C16"/>
    <w:rsid w:val="00133C2C"/>
    <w:rsid w:val="00145258"/>
    <w:rsid w:val="00154316"/>
    <w:rsid w:val="001575A6"/>
    <w:rsid w:val="00182490"/>
    <w:rsid w:val="00182873"/>
    <w:rsid w:val="00191AF5"/>
    <w:rsid w:val="00193311"/>
    <w:rsid w:val="00193731"/>
    <w:rsid w:val="001A2434"/>
    <w:rsid w:val="001B192B"/>
    <w:rsid w:val="001C6B5B"/>
    <w:rsid w:val="001D3856"/>
    <w:rsid w:val="001F30F8"/>
    <w:rsid w:val="002010C8"/>
    <w:rsid w:val="00201A82"/>
    <w:rsid w:val="00212C7E"/>
    <w:rsid w:val="002258C5"/>
    <w:rsid w:val="00244807"/>
    <w:rsid w:val="00247594"/>
    <w:rsid w:val="0026413E"/>
    <w:rsid w:val="0026676A"/>
    <w:rsid w:val="002702FD"/>
    <w:rsid w:val="00281E36"/>
    <w:rsid w:val="00282FCC"/>
    <w:rsid w:val="002830A7"/>
    <w:rsid w:val="00283732"/>
    <w:rsid w:val="002935DD"/>
    <w:rsid w:val="00293DCE"/>
    <w:rsid w:val="00296D70"/>
    <w:rsid w:val="002B14A8"/>
    <w:rsid w:val="002B1FF8"/>
    <w:rsid w:val="002B4C9F"/>
    <w:rsid w:val="002E10F8"/>
    <w:rsid w:val="002E4920"/>
    <w:rsid w:val="002E4F7E"/>
    <w:rsid w:val="002F4E9B"/>
    <w:rsid w:val="00302512"/>
    <w:rsid w:val="00316A9C"/>
    <w:rsid w:val="00316C45"/>
    <w:rsid w:val="00320CC4"/>
    <w:rsid w:val="003220FE"/>
    <w:rsid w:val="00323E2C"/>
    <w:rsid w:val="003257E1"/>
    <w:rsid w:val="0033024D"/>
    <w:rsid w:val="00334256"/>
    <w:rsid w:val="00342948"/>
    <w:rsid w:val="00346709"/>
    <w:rsid w:val="003550E5"/>
    <w:rsid w:val="0035528D"/>
    <w:rsid w:val="00357F60"/>
    <w:rsid w:val="00366E20"/>
    <w:rsid w:val="00373F07"/>
    <w:rsid w:val="0038180B"/>
    <w:rsid w:val="00396558"/>
    <w:rsid w:val="00396CBB"/>
    <w:rsid w:val="003A558F"/>
    <w:rsid w:val="003A62C3"/>
    <w:rsid w:val="003A6E73"/>
    <w:rsid w:val="003B5986"/>
    <w:rsid w:val="003D65E7"/>
    <w:rsid w:val="003D7222"/>
    <w:rsid w:val="003E00EF"/>
    <w:rsid w:val="003F0DC0"/>
    <w:rsid w:val="003F116F"/>
    <w:rsid w:val="003F4898"/>
    <w:rsid w:val="003F493C"/>
    <w:rsid w:val="003F6668"/>
    <w:rsid w:val="00400A13"/>
    <w:rsid w:val="004021D9"/>
    <w:rsid w:val="00403617"/>
    <w:rsid w:val="00406D0C"/>
    <w:rsid w:val="00406E1B"/>
    <w:rsid w:val="004158BA"/>
    <w:rsid w:val="00424CD7"/>
    <w:rsid w:val="00447790"/>
    <w:rsid w:val="00457A78"/>
    <w:rsid w:val="00460CAD"/>
    <w:rsid w:val="00470987"/>
    <w:rsid w:val="00473EFF"/>
    <w:rsid w:val="00481470"/>
    <w:rsid w:val="004B2A85"/>
    <w:rsid w:val="004B502E"/>
    <w:rsid w:val="004F2705"/>
    <w:rsid w:val="004F4B56"/>
    <w:rsid w:val="00511AA0"/>
    <w:rsid w:val="005125DF"/>
    <w:rsid w:val="005216BF"/>
    <w:rsid w:val="005234A3"/>
    <w:rsid w:val="00527BA1"/>
    <w:rsid w:val="00540CE1"/>
    <w:rsid w:val="00543D5B"/>
    <w:rsid w:val="005440B3"/>
    <w:rsid w:val="005447D8"/>
    <w:rsid w:val="00545D73"/>
    <w:rsid w:val="00563606"/>
    <w:rsid w:val="0056455C"/>
    <w:rsid w:val="005A2175"/>
    <w:rsid w:val="005A345D"/>
    <w:rsid w:val="005A3A76"/>
    <w:rsid w:val="005A74C4"/>
    <w:rsid w:val="005B30AB"/>
    <w:rsid w:val="005C3E09"/>
    <w:rsid w:val="005E2D5D"/>
    <w:rsid w:val="006207B2"/>
    <w:rsid w:val="00635AB1"/>
    <w:rsid w:val="00635EBF"/>
    <w:rsid w:val="0063642C"/>
    <w:rsid w:val="006461E3"/>
    <w:rsid w:val="00654288"/>
    <w:rsid w:val="00655818"/>
    <w:rsid w:val="00660E33"/>
    <w:rsid w:val="0066400A"/>
    <w:rsid w:val="00672E75"/>
    <w:rsid w:val="00677CAD"/>
    <w:rsid w:val="006815AB"/>
    <w:rsid w:val="006822C5"/>
    <w:rsid w:val="00686034"/>
    <w:rsid w:val="00694D50"/>
    <w:rsid w:val="006A0B38"/>
    <w:rsid w:val="006B768A"/>
    <w:rsid w:val="006C7C70"/>
    <w:rsid w:val="006D4C89"/>
    <w:rsid w:val="006D5EF3"/>
    <w:rsid w:val="006E1CE9"/>
    <w:rsid w:val="0072395B"/>
    <w:rsid w:val="00730D8B"/>
    <w:rsid w:val="0074037F"/>
    <w:rsid w:val="0075044C"/>
    <w:rsid w:val="007602EC"/>
    <w:rsid w:val="0077332B"/>
    <w:rsid w:val="007762ED"/>
    <w:rsid w:val="00781D8B"/>
    <w:rsid w:val="00792A51"/>
    <w:rsid w:val="0079449A"/>
    <w:rsid w:val="007A5929"/>
    <w:rsid w:val="007A778B"/>
    <w:rsid w:val="007B5336"/>
    <w:rsid w:val="007C127A"/>
    <w:rsid w:val="007C2DB7"/>
    <w:rsid w:val="007C5722"/>
    <w:rsid w:val="007D01F3"/>
    <w:rsid w:val="007D1574"/>
    <w:rsid w:val="007D407F"/>
    <w:rsid w:val="007D4499"/>
    <w:rsid w:val="007F16C8"/>
    <w:rsid w:val="00801ADD"/>
    <w:rsid w:val="00803065"/>
    <w:rsid w:val="00805D84"/>
    <w:rsid w:val="00810E3A"/>
    <w:rsid w:val="0083460A"/>
    <w:rsid w:val="00834EA9"/>
    <w:rsid w:val="00837218"/>
    <w:rsid w:val="00840DA6"/>
    <w:rsid w:val="00842FC1"/>
    <w:rsid w:val="00847D24"/>
    <w:rsid w:val="008501BC"/>
    <w:rsid w:val="00870E8E"/>
    <w:rsid w:val="0087203C"/>
    <w:rsid w:val="008801AA"/>
    <w:rsid w:val="008A1D9A"/>
    <w:rsid w:val="008A4235"/>
    <w:rsid w:val="008B26A8"/>
    <w:rsid w:val="008B610A"/>
    <w:rsid w:val="008D06BD"/>
    <w:rsid w:val="008D296C"/>
    <w:rsid w:val="008D6B73"/>
    <w:rsid w:val="008D6EA8"/>
    <w:rsid w:val="008E0726"/>
    <w:rsid w:val="008E0B82"/>
    <w:rsid w:val="008E1EBA"/>
    <w:rsid w:val="008E2A71"/>
    <w:rsid w:val="00911790"/>
    <w:rsid w:val="0093113A"/>
    <w:rsid w:val="009336F6"/>
    <w:rsid w:val="009341C0"/>
    <w:rsid w:val="009428B5"/>
    <w:rsid w:val="0094451C"/>
    <w:rsid w:val="00965011"/>
    <w:rsid w:val="009718CD"/>
    <w:rsid w:val="009723AE"/>
    <w:rsid w:val="00985738"/>
    <w:rsid w:val="009870F7"/>
    <w:rsid w:val="00991CEC"/>
    <w:rsid w:val="009A0219"/>
    <w:rsid w:val="009B1EA0"/>
    <w:rsid w:val="009B71E1"/>
    <w:rsid w:val="009C0A11"/>
    <w:rsid w:val="009C271D"/>
    <w:rsid w:val="00A00BB0"/>
    <w:rsid w:val="00A20219"/>
    <w:rsid w:val="00A32B01"/>
    <w:rsid w:val="00A33D09"/>
    <w:rsid w:val="00A45CB4"/>
    <w:rsid w:val="00A47F10"/>
    <w:rsid w:val="00A70EE7"/>
    <w:rsid w:val="00A72DEA"/>
    <w:rsid w:val="00A814AC"/>
    <w:rsid w:val="00A85EAF"/>
    <w:rsid w:val="00A86445"/>
    <w:rsid w:val="00A86805"/>
    <w:rsid w:val="00A90286"/>
    <w:rsid w:val="00AA06AB"/>
    <w:rsid w:val="00AA57CF"/>
    <w:rsid w:val="00AA6035"/>
    <w:rsid w:val="00AB1609"/>
    <w:rsid w:val="00AC001A"/>
    <w:rsid w:val="00AC5CA8"/>
    <w:rsid w:val="00AD3148"/>
    <w:rsid w:val="00AD7201"/>
    <w:rsid w:val="00AE404D"/>
    <w:rsid w:val="00AE44DB"/>
    <w:rsid w:val="00AF0C67"/>
    <w:rsid w:val="00B05F06"/>
    <w:rsid w:val="00B14652"/>
    <w:rsid w:val="00B17803"/>
    <w:rsid w:val="00B300B9"/>
    <w:rsid w:val="00B543D8"/>
    <w:rsid w:val="00B54D21"/>
    <w:rsid w:val="00B54E7C"/>
    <w:rsid w:val="00B61587"/>
    <w:rsid w:val="00B61955"/>
    <w:rsid w:val="00B63B1D"/>
    <w:rsid w:val="00B66E6D"/>
    <w:rsid w:val="00B7290F"/>
    <w:rsid w:val="00B770FF"/>
    <w:rsid w:val="00B95EAC"/>
    <w:rsid w:val="00BC2022"/>
    <w:rsid w:val="00BC283F"/>
    <w:rsid w:val="00BC6033"/>
    <w:rsid w:val="00BD522F"/>
    <w:rsid w:val="00BE07A1"/>
    <w:rsid w:val="00BE27CB"/>
    <w:rsid w:val="00BF40D1"/>
    <w:rsid w:val="00C1203A"/>
    <w:rsid w:val="00C14CF6"/>
    <w:rsid w:val="00C16EAC"/>
    <w:rsid w:val="00C2788C"/>
    <w:rsid w:val="00C33B94"/>
    <w:rsid w:val="00C33CBC"/>
    <w:rsid w:val="00C35E0D"/>
    <w:rsid w:val="00C361DB"/>
    <w:rsid w:val="00C36350"/>
    <w:rsid w:val="00C51CD8"/>
    <w:rsid w:val="00C55E8C"/>
    <w:rsid w:val="00C61101"/>
    <w:rsid w:val="00C72ED1"/>
    <w:rsid w:val="00C85154"/>
    <w:rsid w:val="00C872E6"/>
    <w:rsid w:val="00C876BB"/>
    <w:rsid w:val="00C91F3C"/>
    <w:rsid w:val="00C97819"/>
    <w:rsid w:val="00CB642D"/>
    <w:rsid w:val="00CC09A2"/>
    <w:rsid w:val="00CC7D25"/>
    <w:rsid w:val="00CE545F"/>
    <w:rsid w:val="00D01B8B"/>
    <w:rsid w:val="00D23C25"/>
    <w:rsid w:val="00D2656A"/>
    <w:rsid w:val="00D34CF3"/>
    <w:rsid w:val="00D35BD6"/>
    <w:rsid w:val="00D409B2"/>
    <w:rsid w:val="00D45BD4"/>
    <w:rsid w:val="00D549BC"/>
    <w:rsid w:val="00D55E98"/>
    <w:rsid w:val="00D56A68"/>
    <w:rsid w:val="00D61EC8"/>
    <w:rsid w:val="00D66D9F"/>
    <w:rsid w:val="00D875C7"/>
    <w:rsid w:val="00D87AD4"/>
    <w:rsid w:val="00DA08D8"/>
    <w:rsid w:val="00DA3014"/>
    <w:rsid w:val="00DB79CA"/>
    <w:rsid w:val="00DC7069"/>
    <w:rsid w:val="00DD0B8B"/>
    <w:rsid w:val="00DD6418"/>
    <w:rsid w:val="00E44B70"/>
    <w:rsid w:val="00E544F5"/>
    <w:rsid w:val="00E656E2"/>
    <w:rsid w:val="00E74955"/>
    <w:rsid w:val="00E74F1E"/>
    <w:rsid w:val="00EB094E"/>
    <w:rsid w:val="00EB3F1A"/>
    <w:rsid w:val="00ED543B"/>
    <w:rsid w:val="00ED5E4C"/>
    <w:rsid w:val="00EE6032"/>
    <w:rsid w:val="00EE72DA"/>
    <w:rsid w:val="00EF6A9B"/>
    <w:rsid w:val="00F05D56"/>
    <w:rsid w:val="00F10E97"/>
    <w:rsid w:val="00F13527"/>
    <w:rsid w:val="00F215B0"/>
    <w:rsid w:val="00F43A6C"/>
    <w:rsid w:val="00F65569"/>
    <w:rsid w:val="00F739E5"/>
    <w:rsid w:val="00F77BF0"/>
    <w:rsid w:val="00F863E3"/>
    <w:rsid w:val="00F92147"/>
    <w:rsid w:val="00F925A6"/>
    <w:rsid w:val="00F97F7A"/>
    <w:rsid w:val="00FA4E62"/>
    <w:rsid w:val="00FB06C7"/>
    <w:rsid w:val="00FB4AD4"/>
    <w:rsid w:val="00FC0C22"/>
    <w:rsid w:val="00FC6574"/>
    <w:rsid w:val="00FD0BAF"/>
    <w:rsid w:val="00FE54CB"/>
    <w:rsid w:val="00FF33A0"/>
    <w:rsid w:val="00FF76E0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4767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0FE"/>
    <w:pPr>
      <w:tabs>
        <w:tab w:val="left" w:pos="720"/>
      </w:tabs>
      <w:spacing w:line="240" w:lineRule="exact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20FE"/>
    <w:pPr>
      <w:tabs>
        <w:tab w:val="center" w:pos="4320"/>
        <w:tab w:val="right" w:pos="8640"/>
      </w:tabs>
    </w:pPr>
    <w:rPr>
      <w:rFonts w:ascii="Arial Black" w:hAnsi="Arial Black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7B5336"/>
    <w:pPr>
      <w:tabs>
        <w:tab w:val="center" w:pos="4320"/>
        <w:tab w:val="right" w:pos="8640"/>
      </w:tabs>
    </w:pPr>
    <w:rPr>
      <w:rFonts w:ascii="Arial Black" w:hAnsi="Arial Black"/>
    </w:rPr>
  </w:style>
  <w:style w:type="paragraph" w:styleId="BodyText">
    <w:name w:val="Body Text"/>
    <w:basedOn w:val="Normal"/>
    <w:pPr>
      <w:ind w:right="-360"/>
    </w:pPr>
    <w:rPr>
      <w:color w:val="000080"/>
    </w:rPr>
  </w:style>
  <w:style w:type="paragraph" w:styleId="BalloonText">
    <w:name w:val="Balloon Text"/>
    <w:basedOn w:val="Normal"/>
    <w:semiHidden/>
    <w:rsid w:val="00FD0BA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E72D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72DA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link w:val="Footer"/>
    <w:uiPriority w:val="99"/>
    <w:rsid w:val="003220FE"/>
    <w:rPr>
      <w:rFonts w:ascii="Arial Black" w:hAnsi="Arial Black"/>
    </w:rPr>
  </w:style>
  <w:style w:type="paragraph" w:styleId="NoSpacing">
    <w:name w:val="No Spacing"/>
    <w:uiPriority w:val="1"/>
    <w:qFormat/>
    <w:rsid w:val="00810E3A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406D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06D0C"/>
    <w:rPr>
      <w:rFonts w:ascii="Times New Roman" w:hAnsi="Times New Roman"/>
    </w:rPr>
  </w:style>
  <w:style w:type="character" w:styleId="CommentReference">
    <w:name w:val="annotation reference"/>
    <w:basedOn w:val="DefaultParagraphFont"/>
    <w:rsid w:val="00406D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81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1470"/>
    <w:rPr>
      <w:rFonts w:ascii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6C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2018-04-02T14:06:00Z</dcterms:created>
  <dcterms:modified xsi:type="dcterms:W3CDTF">2021-08-26T14:59:00Z</dcterms:modified>
</cp:coreProperties>
</file>