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4EBB0" w14:textId="77777777" w:rsidR="00F54DB7" w:rsidRPr="00546E95" w:rsidRDefault="00F54DB7" w:rsidP="00AD0F35">
      <w:pPr>
        <w:contextualSpacing/>
        <w:jc w:val="center"/>
        <w:rPr>
          <w:rFonts w:eastAsia="Times New Roman" w:cs="Courier New"/>
        </w:rPr>
      </w:pPr>
      <w:bookmarkStart w:id="0" w:name="_GoBack"/>
      <w:bookmarkEnd w:id="0"/>
      <w:r w:rsidRPr="00546E95">
        <w:rPr>
          <w:rFonts w:eastAsia="Times New Roman" w:cs="Courier New"/>
        </w:rPr>
        <w:t>RECORD OF PROCEEDINGS</w:t>
      </w:r>
    </w:p>
    <w:p w14:paraId="6584EBB1" w14:textId="77777777" w:rsidR="00F54DB7" w:rsidRPr="00546E95" w:rsidRDefault="00F54DB7" w:rsidP="00AD0F35">
      <w:pPr>
        <w:contextualSpacing/>
        <w:jc w:val="center"/>
        <w:rPr>
          <w:rFonts w:eastAsia="Times New Roman" w:cs="Courier New"/>
        </w:rPr>
      </w:pPr>
      <w:r w:rsidRPr="00546E95">
        <w:rPr>
          <w:rFonts w:eastAsia="Times New Roman" w:cs="Courier New"/>
        </w:rPr>
        <w:t>AIR FORCE BOARD FOR CORRECTION OF MILITARY RECORDS</w:t>
      </w:r>
    </w:p>
    <w:p w14:paraId="6584EBB2" w14:textId="77777777" w:rsidR="00F54DB7" w:rsidRPr="00546E95" w:rsidRDefault="00F54DB7" w:rsidP="00AD0F35">
      <w:pPr>
        <w:contextualSpacing/>
        <w:rPr>
          <w:rFonts w:eastAsia="Times New Roman" w:cs="Courier New"/>
        </w:rPr>
      </w:pPr>
    </w:p>
    <w:p w14:paraId="6584EBB3" w14:textId="77777777" w:rsidR="00F54DB7" w:rsidRPr="00546E95" w:rsidRDefault="00F54DB7" w:rsidP="00AD0F35">
      <w:pPr>
        <w:contextualSpacing/>
        <w:rPr>
          <w:rFonts w:eastAsia="Times New Roman" w:cs="Courier New"/>
        </w:rPr>
      </w:pPr>
    </w:p>
    <w:p w14:paraId="613ECC61" w14:textId="77777777" w:rsidR="0054014D" w:rsidRPr="00F77744" w:rsidRDefault="0054014D" w:rsidP="0054014D">
      <w:r w:rsidRPr="00546E95">
        <w:t xml:space="preserve">IN THE MATTER OF: </w:t>
      </w:r>
      <w:r w:rsidRPr="00546E95">
        <w:tab/>
      </w:r>
      <w:r>
        <w:tab/>
      </w:r>
      <w:r>
        <w:tab/>
      </w:r>
      <w:r w:rsidRPr="00546E95">
        <w:t xml:space="preserve">DOCKET NUMBER: </w:t>
      </w:r>
      <w:r>
        <w:t>BC-2016-04295</w:t>
      </w:r>
      <w:r w:rsidRPr="00F77744">
        <w:t xml:space="preserve"> </w:t>
      </w:r>
    </w:p>
    <w:p w14:paraId="41338CAD" w14:textId="77777777" w:rsidR="0054014D" w:rsidRPr="00546E95" w:rsidRDefault="0054014D" w:rsidP="0054014D">
      <w:pPr>
        <w:contextualSpacing/>
        <w:rPr>
          <w:rFonts w:cs="Courier New"/>
        </w:rPr>
      </w:pPr>
    </w:p>
    <w:p w14:paraId="71A8AC80" w14:textId="03D0AE84" w:rsidR="0054014D" w:rsidRPr="007257CE" w:rsidRDefault="006A317F" w:rsidP="0054014D">
      <w:r>
        <w:t xml:space="preserve">  </w:t>
      </w:r>
      <w:r w:rsidR="00C3764D">
        <w:tab/>
      </w:r>
      <w:r w:rsidR="00C3764D">
        <w:tab/>
      </w:r>
      <w:r w:rsidR="00C3764D">
        <w:tab/>
      </w:r>
      <w:r w:rsidR="00C3764D">
        <w:tab/>
      </w:r>
      <w:r w:rsidR="0054014D">
        <w:tab/>
      </w:r>
      <w:r w:rsidR="0054014D">
        <w:tab/>
      </w:r>
      <w:r w:rsidR="0054014D" w:rsidRPr="007257CE">
        <w:t xml:space="preserve">COUNSEL:  </w:t>
      </w:r>
      <w:r>
        <w:t>NO</w:t>
      </w:r>
    </w:p>
    <w:p w14:paraId="50A9C0B0" w14:textId="77777777" w:rsidR="006A317F" w:rsidRDefault="006A317F" w:rsidP="0054014D">
      <w:pPr>
        <w:rPr>
          <w:bCs/>
        </w:rPr>
      </w:pPr>
    </w:p>
    <w:p w14:paraId="6EEE9AAA" w14:textId="34DCF4E6" w:rsidR="0054014D" w:rsidRPr="007257CE" w:rsidRDefault="0054014D" w:rsidP="006A317F">
      <w:pPr>
        <w:ind w:left="3600" w:firstLine="720"/>
      </w:pPr>
      <w:r w:rsidRPr="007257CE">
        <w:t xml:space="preserve">HEARING DESIRED:  </w:t>
      </w:r>
      <w:r w:rsidR="006A317F">
        <w:t>YES</w:t>
      </w:r>
    </w:p>
    <w:p w14:paraId="6584EBB8" w14:textId="77777777" w:rsidR="002E444C" w:rsidRPr="00546E95" w:rsidRDefault="002E444C" w:rsidP="00AD0F35">
      <w:pPr>
        <w:contextualSpacing/>
        <w:rPr>
          <w:rFonts w:eastAsia="Times New Roman" w:cs="Courier New"/>
        </w:rPr>
      </w:pPr>
    </w:p>
    <w:p w14:paraId="6584EBB9" w14:textId="77777777" w:rsidR="00F54DB7" w:rsidRPr="00546E95" w:rsidRDefault="00F54DB7" w:rsidP="00AD0F35">
      <w:pPr>
        <w:pBdr>
          <w:bottom w:val="single" w:sz="6" w:space="1" w:color="auto"/>
        </w:pBdr>
        <w:contextualSpacing/>
        <w:rPr>
          <w:rFonts w:eastAsia="Times New Roman" w:cs="Courier New"/>
        </w:rPr>
      </w:pPr>
    </w:p>
    <w:p w14:paraId="6584EBBA" w14:textId="77777777" w:rsidR="00F54DB7" w:rsidRPr="00546E95" w:rsidRDefault="00F54DB7" w:rsidP="00AD0F35">
      <w:pPr>
        <w:contextualSpacing/>
        <w:jc w:val="both"/>
        <w:rPr>
          <w:rFonts w:eastAsia="Times New Roman" w:cs="Courier New"/>
        </w:rPr>
      </w:pPr>
    </w:p>
    <w:p w14:paraId="6584EBBB" w14:textId="77777777" w:rsidR="00F54DB7" w:rsidRPr="00546E95" w:rsidRDefault="00F54DB7" w:rsidP="00AD0F35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  <w:u w:val="single"/>
        </w:rPr>
        <w:t>APPLICANT REQUESTS THAT</w:t>
      </w:r>
      <w:r w:rsidRPr="00546E95">
        <w:rPr>
          <w:rFonts w:eastAsia="Times New Roman" w:cs="Courier New"/>
        </w:rPr>
        <w:t>:</w:t>
      </w:r>
    </w:p>
    <w:p w14:paraId="6584EBBC" w14:textId="77777777" w:rsidR="00F54DB7" w:rsidRPr="00546E95" w:rsidRDefault="00F54DB7" w:rsidP="00AD0F35">
      <w:pPr>
        <w:contextualSpacing/>
        <w:jc w:val="both"/>
        <w:rPr>
          <w:rFonts w:eastAsia="Times New Roman" w:cs="Courier New"/>
        </w:rPr>
      </w:pPr>
    </w:p>
    <w:p w14:paraId="6584EBBF" w14:textId="36EA3F28" w:rsidR="00F54DB7" w:rsidRDefault="001A48DB" w:rsidP="00AD0F35">
      <w:pPr>
        <w:pBdr>
          <w:bottom w:val="single" w:sz="6" w:space="1" w:color="auto"/>
        </w:pBdr>
        <w:contextualSpacing/>
        <w:jc w:val="both"/>
        <w:rPr>
          <w:rFonts w:eastAsia="Times New Roman" w:cs="Courier New"/>
        </w:rPr>
      </w:pPr>
      <w:r>
        <w:rPr>
          <w:rFonts w:eastAsia="Times New Roman" w:cs="Courier New"/>
        </w:rPr>
        <w:t>1.  </w:t>
      </w:r>
      <w:r w:rsidR="00B2220B">
        <w:rPr>
          <w:rFonts w:eastAsia="Times New Roman" w:cs="Courier New"/>
        </w:rPr>
        <w:t>He be promoted to the grade o</w:t>
      </w:r>
      <w:r>
        <w:rPr>
          <w:rFonts w:eastAsia="Times New Roman" w:cs="Courier New"/>
        </w:rPr>
        <w:t>f major (O-4), effective 18 Feb </w:t>
      </w:r>
      <w:r w:rsidR="00B2220B">
        <w:rPr>
          <w:rFonts w:eastAsia="Times New Roman" w:cs="Courier New"/>
        </w:rPr>
        <w:t>16.</w:t>
      </w:r>
    </w:p>
    <w:p w14:paraId="5385C57C" w14:textId="77777777" w:rsidR="001A48DB" w:rsidRDefault="001A48DB" w:rsidP="00AD0F35">
      <w:pPr>
        <w:pBdr>
          <w:bottom w:val="single" w:sz="6" w:space="1" w:color="auto"/>
        </w:pBdr>
        <w:contextualSpacing/>
        <w:jc w:val="both"/>
        <w:rPr>
          <w:rFonts w:eastAsia="Times New Roman" w:cs="Courier New"/>
        </w:rPr>
      </w:pPr>
    </w:p>
    <w:p w14:paraId="4DF60BB9" w14:textId="58803158" w:rsidR="001A48DB" w:rsidRPr="00546E95" w:rsidRDefault="00C9396D" w:rsidP="00AD0F35">
      <w:pPr>
        <w:pBdr>
          <w:bottom w:val="single" w:sz="6" w:space="1" w:color="auto"/>
        </w:pBdr>
        <w:contextualSpacing/>
        <w:jc w:val="both"/>
        <w:rPr>
          <w:rFonts w:eastAsia="Times New Roman" w:cs="Courier New"/>
        </w:rPr>
      </w:pPr>
      <w:r>
        <w:rPr>
          <w:rFonts w:eastAsia="Times New Roman" w:cs="Courier New"/>
        </w:rPr>
        <w:t>2.  Alternatively, his records</w:t>
      </w:r>
      <w:r w:rsidR="001A48DB">
        <w:rPr>
          <w:rFonts w:eastAsia="Times New Roman" w:cs="Courier New"/>
        </w:rPr>
        <w:t xml:space="preserve"> meet a special selection board (SSB) </w:t>
      </w:r>
      <w:r>
        <w:rPr>
          <w:rFonts w:eastAsia="Times New Roman" w:cs="Courier New"/>
        </w:rPr>
        <w:t>for CY16 USAFR Line Major Participating Reserve (PR) Promotion Selection Board (V0416A)</w:t>
      </w:r>
      <w:r w:rsidR="001A48DB">
        <w:rPr>
          <w:rFonts w:eastAsia="Times New Roman" w:cs="Courier New"/>
        </w:rPr>
        <w:t xml:space="preserve">, and he be authorized </w:t>
      </w:r>
      <w:r w:rsidR="0004456D">
        <w:rPr>
          <w:rFonts w:eastAsia="Times New Roman" w:cs="Courier New"/>
        </w:rPr>
        <w:t xml:space="preserve">to </w:t>
      </w:r>
      <w:r w:rsidR="001A48DB">
        <w:rPr>
          <w:rFonts w:eastAsia="Times New Roman" w:cs="Courier New"/>
        </w:rPr>
        <w:t xml:space="preserve">inform the SSB </w:t>
      </w:r>
      <w:r w:rsidR="0004456D">
        <w:rPr>
          <w:rFonts w:eastAsia="Times New Roman" w:cs="Courier New"/>
        </w:rPr>
        <w:t xml:space="preserve">about </w:t>
      </w:r>
      <w:r w:rsidR="001A48DB">
        <w:rPr>
          <w:rFonts w:eastAsia="Times New Roman" w:cs="Courier New"/>
        </w:rPr>
        <w:t xml:space="preserve">the medical reason he was not allowed to perform any military duty between </w:t>
      </w:r>
      <w:r w:rsidR="00A118D7">
        <w:rPr>
          <w:rFonts w:eastAsia="Times New Roman" w:cs="Courier New"/>
        </w:rPr>
        <w:t xml:space="preserve">Jan </w:t>
      </w:r>
      <w:r>
        <w:rPr>
          <w:rFonts w:eastAsia="Times New Roman" w:cs="Courier New"/>
        </w:rPr>
        <w:t>14 and Apr 15.</w:t>
      </w:r>
    </w:p>
    <w:p w14:paraId="6584EBC0" w14:textId="77777777" w:rsidR="00F54DB7" w:rsidRPr="00546E95" w:rsidRDefault="00F54DB7" w:rsidP="00AD0F35">
      <w:pPr>
        <w:pBdr>
          <w:bottom w:val="single" w:sz="6" w:space="1" w:color="auto"/>
        </w:pBdr>
        <w:contextualSpacing/>
        <w:jc w:val="both"/>
        <w:rPr>
          <w:rFonts w:eastAsia="Times New Roman" w:cs="Courier New"/>
        </w:rPr>
      </w:pPr>
    </w:p>
    <w:p w14:paraId="6584EBC1" w14:textId="77777777" w:rsidR="00F54DB7" w:rsidRPr="00546E95" w:rsidRDefault="00F54DB7" w:rsidP="00AD0F35">
      <w:pPr>
        <w:contextualSpacing/>
        <w:jc w:val="both"/>
        <w:rPr>
          <w:rFonts w:eastAsia="Times New Roman" w:cs="Courier New"/>
        </w:rPr>
      </w:pPr>
    </w:p>
    <w:p w14:paraId="6584EBC2" w14:textId="77777777" w:rsidR="00F54DB7" w:rsidRPr="00546E95" w:rsidRDefault="00F54DB7" w:rsidP="00AD0F35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  <w:u w:val="single"/>
        </w:rPr>
        <w:t>APPLICANT CONTENDS THAT</w:t>
      </w:r>
      <w:r w:rsidRPr="00546E95">
        <w:rPr>
          <w:rFonts w:eastAsia="Times New Roman" w:cs="Courier New"/>
        </w:rPr>
        <w:t>:</w:t>
      </w:r>
    </w:p>
    <w:p w14:paraId="6584EBC3" w14:textId="77777777" w:rsidR="00F54DB7" w:rsidRPr="00546E95" w:rsidRDefault="00F54DB7" w:rsidP="00AD0F35">
      <w:pPr>
        <w:contextualSpacing/>
        <w:jc w:val="both"/>
        <w:rPr>
          <w:rFonts w:eastAsia="Times New Roman" w:cs="Courier New"/>
        </w:rPr>
      </w:pPr>
    </w:p>
    <w:p w14:paraId="3A1CD7E3" w14:textId="3CE09FD3" w:rsidR="00C07D96" w:rsidRDefault="005F3445" w:rsidP="00AD0F35">
      <w:pPr>
        <w:contextualSpacing/>
        <w:jc w:val="both"/>
        <w:rPr>
          <w:rFonts w:eastAsia="Times New Roman" w:cs="Courier New"/>
        </w:rPr>
      </w:pPr>
      <w:r>
        <w:rPr>
          <w:rFonts w:eastAsia="Times New Roman" w:cs="Courier New"/>
        </w:rPr>
        <w:t xml:space="preserve">Air Force regulations governing promotion of Reserve officers prohibit selection boards from considering an officer’s medical situation.  </w:t>
      </w:r>
      <w:r w:rsidR="00C07D96">
        <w:rPr>
          <w:rFonts w:eastAsia="Times New Roman" w:cs="Courier New"/>
        </w:rPr>
        <w:t>This prohibition prevented him from explaining a 14 month absence from duty</w:t>
      </w:r>
      <w:r w:rsidR="00435366">
        <w:rPr>
          <w:rFonts w:eastAsia="Times New Roman" w:cs="Courier New"/>
        </w:rPr>
        <w:t>, and unjustly resulted in his non-selection for promotion to O-4</w:t>
      </w:r>
      <w:r w:rsidR="00C07D96">
        <w:rPr>
          <w:rFonts w:eastAsia="Times New Roman" w:cs="Courier New"/>
        </w:rPr>
        <w:t xml:space="preserve">.  While AFI 36-2501, </w:t>
      </w:r>
      <w:r w:rsidR="008C4CFB" w:rsidRPr="008C4CFB">
        <w:rPr>
          <w:rFonts w:eastAsia="Times New Roman" w:cs="Courier New"/>
          <w:i/>
        </w:rPr>
        <w:t>Officer Promotions and Selective Continuation,</w:t>
      </w:r>
      <w:r w:rsidR="008C4CFB">
        <w:rPr>
          <w:rFonts w:eastAsia="Times New Roman" w:cs="Courier New"/>
          <w:i/>
        </w:rPr>
        <w:t xml:space="preserve"> </w:t>
      </w:r>
      <w:r w:rsidR="00C07D96">
        <w:rPr>
          <w:rFonts w:eastAsia="Times New Roman" w:cs="Courier New"/>
        </w:rPr>
        <w:t xml:space="preserve">paragraph 2.10 authorized eligible officers to submit letters to the promotion board, no such letter may contain any medical information, because doing so would violate AFI </w:t>
      </w:r>
      <w:r w:rsidR="008C4CFB">
        <w:rPr>
          <w:rFonts w:eastAsia="Times New Roman" w:cs="Courier New"/>
        </w:rPr>
        <w:t>3</w:t>
      </w:r>
      <w:r w:rsidR="00C07D96">
        <w:rPr>
          <w:rFonts w:eastAsia="Times New Roman" w:cs="Courier New"/>
        </w:rPr>
        <w:t>6-2501</w:t>
      </w:r>
      <w:r w:rsidR="004F3CA2">
        <w:rPr>
          <w:rFonts w:eastAsia="Times New Roman" w:cs="Courier New"/>
        </w:rPr>
        <w:t>, which states: “No medical information of any type is enumerated, and is therefore prohibited from consideration by the Board” (</w:t>
      </w:r>
      <w:r w:rsidR="008C4CFB">
        <w:rPr>
          <w:rFonts w:eastAsia="Times New Roman" w:cs="Courier New"/>
        </w:rPr>
        <w:t>page</w:t>
      </w:r>
      <w:r w:rsidR="004F3CA2">
        <w:rPr>
          <w:rFonts w:eastAsia="Times New Roman" w:cs="Courier New"/>
        </w:rPr>
        <w:t xml:space="preserve"> 63)</w:t>
      </w:r>
      <w:r w:rsidR="008C4CFB">
        <w:rPr>
          <w:rFonts w:eastAsia="Times New Roman" w:cs="Courier New"/>
        </w:rPr>
        <w:t>;</w:t>
      </w:r>
      <w:r w:rsidR="004F3CA2">
        <w:rPr>
          <w:rFonts w:eastAsia="Times New Roman" w:cs="Courier New"/>
        </w:rPr>
        <w:t xml:space="preserve"> and</w:t>
      </w:r>
      <w:r w:rsidR="008C4CFB">
        <w:rPr>
          <w:rFonts w:eastAsia="Times New Roman" w:cs="Courier New"/>
        </w:rPr>
        <w:t>,</w:t>
      </w:r>
      <w:r w:rsidR="004F3CA2">
        <w:rPr>
          <w:rFonts w:eastAsia="Times New Roman" w:cs="Courier New"/>
        </w:rPr>
        <w:t xml:space="preserve"> “Attachments containing any of the following are not permitted: information that the Secretary has directed by excluded from the OSB and the Officer Selection Records” (paragraph 2.10.2.2.). </w:t>
      </w:r>
    </w:p>
    <w:p w14:paraId="10602F6E" w14:textId="77777777" w:rsidR="008C4CFB" w:rsidRDefault="008C4CFB" w:rsidP="00AD0F35">
      <w:pPr>
        <w:contextualSpacing/>
        <w:jc w:val="both"/>
        <w:rPr>
          <w:rFonts w:eastAsia="Times New Roman" w:cs="Courier New"/>
        </w:rPr>
      </w:pPr>
    </w:p>
    <w:p w14:paraId="6584EBC5" w14:textId="41E508EF" w:rsidR="002E444C" w:rsidRPr="00546E95" w:rsidRDefault="00F04F38" w:rsidP="00AD0F35">
      <w:pPr>
        <w:contextualSpacing/>
        <w:jc w:val="both"/>
        <w:rPr>
          <w:rFonts w:eastAsia="Times New Roman" w:cs="Courier New"/>
        </w:rPr>
      </w:pPr>
      <w:r>
        <w:rPr>
          <w:rFonts w:eastAsia="Times New Roman" w:cs="Courier New"/>
        </w:rPr>
        <w:t>According to the Air Reserve Personnel Center, during his post-board counseling, the only significant unfavorable aspect of his officer selection brief (OSB) was</w:t>
      </w:r>
      <w:r w:rsidR="004F3CA2">
        <w:rPr>
          <w:rFonts w:eastAsia="Times New Roman" w:cs="Courier New"/>
        </w:rPr>
        <w:t xml:space="preserve"> his non-participation from Jan </w:t>
      </w:r>
      <w:r>
        <w:rPr>
          <w:rFonts w:eastAsia="Times New Roman" w:cs="Courier New"/>
        </w:rPr>
        <w:t xml:space="preserve">14 through Apr 15.  </w:t>
      </w:r>
      <w:r w:rsidR="005F3445">
        <w:rPr>
          <w:rFonts w:eastAsia="Times New Roman" w:cs="Courier New"/>
        </w:rPr>
        <w:t xml:space="preserve">The ARPC representative told him that because the Promotion Board did not know the reason for his non-participation, “They would have assumed you just walked off.”  </w:t>
      </w:r>
      <w:r w:rsidR="00C07D96">
        <w:rPr>
          <w:rFonts w:eastAsia="Times New Roman" w:cs="Courier New"/>
        </w:rPr>
        <w:t>His non-selection to major was based upon consideration of prohibited medical factors.</w:t>
      </w:r>
    </w:p>
    <w:p w14:paraId="6584EBC6" w14:textId="77777777" w:rsidR="002E444C" w:rsidRPr="00546E95" w:rsidRDefault="002E444C" w:rsidP="00AD0F35">
      <w:pPr>
        <w:contextualSpacing/>
        <w:jc w:val="both"/>
        <w:rPr>
          <w:rFonts w:eastAsia="Times New Roman" w:cs="Courier New"/>
        </w:rPr>
      </w:pPr>
    </w:p>
    <w:p w14:paraId="6584EBC7" w14:textId="77777777" w:rsidR="00F54DB7" w:rsidRPr="00546E95" w:rsidRDefault="00F54DB7" w:rsidP="00AD0F35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</w:rPr>
        <w:t>The applicant’s complete submission, with attachments, is at Exhibit A.</w:t>
      </w:r>
    </w:p>
    <w:p w14:paraId="6584EBC8" w14:textId="77777777" w:rsidR="00F54DB7" w:rsidRPr="00546E95" w:rsidRDefault="00F54DB7" w:rsidP="00AD0F35">
      <w:pPr>
        <w:pBdr>
          <w:bottom w:val="single" w:sz="6" w:space="1" w:color="auto"/>
        </w:pBdr>
        <w:contextualSpacing/>
        <w:jc w:val="both"/>
        <w:rPr>
          <w:rFonts w:eastAsia="Times New Roman" w:cs="Courier New"/>
        </w:rPr>
      </w:pPr>
    </w:p>
    <w:p w14:paraId="6584EBC9" w14:textId="77777777" w:rsidR="00F54DB7" w:rsidRPr="00546E95" w:rsidRDefault="00F54DB7" w:rsidP="00AD0F35">
      <w:pPr>
        <w:contextualSpacing/>
        <w:jc w:val="both"/>
        <w:rPr>
          <w:rFonts w:eastAsia="Times New Roman" w:cs="Courier New"/>
        </w:rPr>
      </w:pPr>
    </w:p>
    <w:p w14:paraId="6584EBCA" w14:textId="77777777" w:rsidR="00F54DB7" w:rsidRPr="00546E95" w:rsidRDefault="00F54DB7" w:rsidP="00AD0F35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  <w:u w:val="single"/>
        </w:rPr>
        <w:lastRenderedPageBreak/>
        <w:t>STATEMENT OF FACTS</w:t>
      </w:r>
      <w:r w:rsidRPr="00546E95">
        <w:rPr>
          <w:rFonts w:eastAsia="Times New Roman" w:cs="Courier New"/>
        </w:rPr>
        <w:t>:</w:t>
      </w:r>
    </w:p>
    <w:p w14:paraId="6584EBCB" w14:textId="77777777" w:rsidR="00F54DB7" w:rsidRPr="00546E95" w:rsidRDefault="00F54DB7" w:rsidP="00AD0F35">
      <w:pPr>
        <w:contextualSpacing/>
        <w:jc w:val="both"/>
        <w:rPr>
          <w:rFonts w:eastAsia="Times New Roman" w:cs="Courier New"/>
        </w:rPr>
      </w:pPr>
    </w:p>
    <w:p w14:paraId="1EA82CA0" w14:textId="3EAF7027" w:rsidR="00C9396D" w:rsidRDefault="0023336C" w:rsidP="00AD0F35">
      <w:pPr>
        <w:contextualSpacing/>
        <w:jc w:val="both"/>
        <w:rPr>
          <w:rFonts w:eastAsia="Times New Roman" w:cs="Courier New"/>
        </w:rPr>
      </w:pPr>
      <w:r>
        <w:rPr>
          <w:rFonts w:eastAsia="Times New Roman" w:cs="Courier New"/>
        </w:rPr>
        <w:t>According to the documentation submitted by the applicant, on 25 </w:t>
      </w:r>
      <w:r w:rsidR="00C9396D">
        <w:rPr>
          <w:rFonts w:eastAsia="Times New Roman" w:cs="Courier New"/>
        </w:rPr>
        <w:t xml:space="preserve">Jan 14, the applicant was notified by 349 AMDS/SG </w:t>
      </w:r>
      <w:r w:rsidR="00435366">
        <w:rPr>
          <w:rFonts w:eastAsia="Times New Roman" w:cs="Courier New"/>
        </w:rPr>
        <w:t xml:space="preserve">he was placed in a Duty Limiting Condition (DLC) status and could not participate for pay or points pending a final disposition.   </w:t>
      </w:r>
    </w:p>
    <w:p w14:paraId="4BCFFF0D" w14:textId="77777777" w:rsidR="00435366" w:rsidRDefault="00435366" w:rsidP="00AD0F35">
      <w:pPr>
        <w:contextualSpacing/>
        <w:jc w:val="both"/>
        <w:rPr>
          <w:rFonts w:eastAsia="Times New Roman" w:cs="Courier New"/>
        </w:rPr>
      </w:pPr>
    </w:p>
    <w:p w14:paraId="05787243" w14:textId="6494B70A" w:rsidR="00435366" w:rsidRDefault="00435366" w:rsidP="00AD0F35">
      <w:pPr>
        <w:contextualSpacing/>
        <w:jc w:val="both"/>
        <w:rPr>
          <w:rFonts w:eastAsia="Times New Roman" w:cs="Courier New"/>
        </w:rPr>
      </w:pPr>
      <w:r>
        <w:rPr>
          <w:rFonts w:eastAsia="Times New Roman" w:cs="Courier New"/>
        </w:rPr>
        <w:t xml:space="preserve">On 15 May 15, the applicant received an AF Form 77, </w:t>
      </w:r>
      <w:r w:rsidRPr="00435366">
        <w:rPr>
          <w:rFonts w:eastAsia="Times New Roman" w:cs="Courier New"/>
          <w:i/>
        </w:rPr>
        <w:t>Letter of Evaluation</w:t>
      </w:r>
      <w:r>
        <w:rPr>
          <w:rFonts w:eastAsia="Times New Roman" w:cs="Courier New"/>
        </w:rPr>
        <w:t xml:space="preserve">, stating “No report available for the period 30 Jan 14 through 15 May 15.  Member non-Par during this period.”  </w:t>
      </w:r>
    </w:p>
    <w:p w14:paraId="34C4BB6F" w14:textId="77777777" w:rsidR="00C9396D" w:rsidRDefault="00C9396D" w:rsidP="00AD0F35">
      <w:pPr>
        <w:contextualSpacing/>
        <w:jc w:val="both"/>
        <w:rPr>
          <w:rFonts w:eastAsia="Times New Roman" w:cs="Courier New"/>
        </w:rPr>
      </w:pPr>
    </w:p>
    <w:p w14:paraId="6584EBCC" w14:textId="06D0DAC5" w:rsidR="00F54DB7" w:rsidRDefault="005D1061" w:rsidP="00AD0F35">
      <w:pPr>
        <w:contextualSpacing/>
        <w:jc w:val="both"/>
        <w:rPr>
          <w:rFonts w:eastAsia="Times New Roman" w:cs="Courier New"/>
        </w:rPr>
      </w:pPr>
      <w:r>
        <w:rPr>
          <w:rFonts w:eastAsia="Times New Roman" w:cs="Courier New"/>
        </w:rPr>
        <w:t>The applicant was considered an</w:t>
      </w:r>
      <w:r w:rsidR="00C9396D">
        <w:rPr>
          <w:rFonts w:eastAsia="Times New Roman" w:cs="Courier New"/>
        </w:rPr>
        <w:t>d</w:t>
      </w:r>
      <w:r>
        <w:rPr>
          <w:rFonts w:eastAsia="Times New Roman" w:cs="Courier New"/>
        </w:rPr>
        <w:t xml:space="preserve"> not selected by the CY16 USAFR Line Major Participating Reserve (PR) Promotion Selection Board (V0416A).  </w:t>
      </w:r>
    </w:p>
    <w:p w14:paraId="547A4C14" w14:textId="77777777" w:rsidR="00172E45" w:rsidRDefault="00172E45" w:rsidP="00AD0F35">
      <w:pPr>
        <w:contextualSpacing/>
        <w:jc w:val="both"/>
        <w:rPr>
          <w:rFonts w:eastAsia="Times New Roman" w:cs="Courier New"/>
        </w:rPr>
      </w:pPr>
    </w:p>
    <w:p w14:paraId="72C58CA1" w14:textId="1FCEF09C" w:rsidR="00172E45" w:rsidRDefault="00172E45" w:rsidP="00AD0F35">
      <w:pPr>
        <w:contextualSpacing/>
        <w:jc w:val="both"/>
        <w:rPr>
          <w:rFonts w:eastAsia="Times New Roman" w:cs="Courier New"/>
        </w:rPr>
      </w:pPr>
      <w:r>
        <w:rPr>
          <w:rFonts w:eastAsia="Times New Roman" w:cs="Courier New"/>
        </w:rPr>
        <w:t xml:space="preserve">Under Reserve Order EK-0505, dated 4 Nov 16, the applicant was transferred to the Retired Reserve, effective 8 Mar 17, awaiting attainment of the age eligible to receive retired pay.  </w:t>
      </w:r>
    </w:p>
    <w:p w14:paraId="3EC67EEF" w14:textId="77777777" w:rsidR="005D1061" w:rsidRPr="00546E95" w:rsidRDefault="005D1061" w:rsidP="00AD0F35">
      <w:pPr>
        <w:contextualSpacing/>
        <w:jc w:val="both"/>
        <w:rPr>
          <w:rFonts w:eastAsia="Times New Roman" w:cs="Courier New"/>
        </w:rPr>
      </w:pPr>
    </w:p>
    <w:p w14:paraId="6584EBD0" w14:textId="294757D3" w:rsidR="00F54DB7" w:rsidRPr="00546E95" w:rsidRDefault="00F54DB7" w:rsidP="00AD0F35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</w:rPr>
        <w:t>The remaining relevant facts pertaining to this application</w:t>
      </w:r>
      <w:r w:rsidR="006D7EEF" w:rsidRPr="00546E95">
        <w:rPr>
          <w:rFonts w:eastAsia="Times New Roman" w:cs="Courier New"/>
        </w:rPr>
        <w:t xml:space="preserve"> </w:t>
      </w:r>
      <w:r w:rsidRPr="00546E95">
        <w:rPr>
          <w:rFonts w:eastAsia="Times New Roman" w:cs="Courier New"/>
        </w:rPr>
        <w:t xml:space="preserve">are </w:t>
      </w:r>
      <w:r w:rsidR="006D7EEF" w:rsidRPr="00546E95">
        <w:rPr>
          <w:rFonts w:eastAsia="Times New Roman" w:cs="Courier New"/>
        </w:rPr>
        <w:t>contained</w:t>
      </w:r>
      <w:r w:rsidRPr="00546E95">
        <w:rPr>
          <w:rFonts w:eastAsia="Times New Roman" w:cs="Courier New"/>
        </w:rPr>
        <w:t xml:space="preserve"> in the </w:t>
      </w:r>
      <w:r w:rsidR="00C619E7" w:rsidRPr="00546E95">
        <w:rPr>
          <w:rFonts w:eastAsia="Times New Roman" w:cs="Courier New"/>
        </w:rPr>
        <w:t>memorandum</w:t>
      </w:r>
      <w:r w:rsidRPr="00546E95">
        <w:rPr>
          <w:rFonts w:eastAsia="Times New Roman" w:cs="Courier New"/>
        </w:rPr>
        <w:t xml:space="preserve"> prepared by the Air Force office of primary responsibility (OPR), which is attached at Exhibit C.    </w:t>
      </w:r>
    </w:p>
    <w:p w14:paraId="6584EBD1" w14:textId="77777777" w:rsidR="00F54DB7" w:rsidRPr="00546E95" w:rsidRDefault="00F54DB7" w:rsidP="00AD0F35">
      <w:pPr>
        <w:pBdr>
          <w:bottom w:val="single" w:sz="6" w:space="1" w:color="auto"/>
        </w:pBdr>
        <w:contextualSpacing/>
        <w:jc w:val="both"/>
        <w:rPr>
          <w:rFonts w:eastAsia="Times New Roman" w:cs="Courier New"/>
        </w:rPr>
      </w:pPr>
    </w:p>
    <w:p w14:paraId="6584EBD2" w14:textId="77777777" w:rsidR="00F54DB7" w:rsidRPr="00546E95" w:rsidRDefault="00F54DB7" w:rsidP="00AD0F35">
      <w:pPr>
        <w:contextualSpacing/>
        <w:jc w:val="both"/>
        <w:rPr>
          <w:rFonts w:eastAsia="Times New Roman" w:cs="Courier New"/>
          <w:u w:val="single"/>
        </w:rPr>
      </w:pPr>
    </w:p>
    <w:p w14:paraId="6584EBD3" w14:textId="77777777" w:rsidR="00F54DB7" w:rsidRPr="00546E95" w:rsidRDefault="00F54DB7" w:rsidP="00AD0F35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  <w:u w:val="single"/>
        </w:rPr>
        <w:t>AIR FORCE EVALUATION</w:t>
      </w:r>
      <w:r w:rsidRPr="00546E95">
        <w:rPr>
          <w:rFonts w:eastAsia="Times New Roman" w:cs="Courier New"/>
        </w:rPr>
        <w:t>:</w:t>
      </w:r>
    </w:p>
    <w:p w14:paraId="6584EBD4" w14:textId="77777777" w:rsidR="00F54DB7" w:rsidRPr="00546E95" w:rsidRDefault="00F54DB7" w:rsidP="00AD0F35">
      <w:pPr>
        <w:contextualSpacing/>
        <w:jc w:val="both"/>
        <w:rPr>
          <w:rFonts w:eastAsia="Times New Roman" w:cs="Courier New"/>
        </w:rPr>
      </w:pPr>
    </w:p>
    <w:p w14:paraId="38E5D8B4" w14:textId="1F212DA0" w:rsidR="00373B26" w:rsidRDefault="00DD596C" w:rsidP="00954B93">
      <w:pPr>
        <w:pStyle w:val="NoSpacing"/>
        <w:spacing w:line="240" w:lineRule="exact"/>
        <w:jc w:val="both"/>
      </w:pPr>
      <w:r>
        <w:t>ARPC/PB</w:t>
      </w:r>
      <w:r w:rsidR="00F54DB7" w:rsidRPr="00546E95">
        <w:t xml:space="preserve"> recommends denial indicating there is no evidence of an error or an injustice.  </w:t>
      </w:r>
      <w:r w:rsidR="00954B93">
        <w:rPr>
          <w:color w:val="181818"/>
          <w:w w:val="105"/>
        </w:rPr>
        <w:t>AFI 36-2501 does not apply to Air Force</w:t>
      </w:r>
      <w:r w:rsidR="00954B93">
        <w:rPr>
          <w:color w:val="5D5D5D"/>
        </w:rPr>
        <w:t xml:space="preserve">. </w:t>
      </w:r>
      <w:r w:rsidR="00954B93">
        <w:rPr>
          <w:color w:val="181818"/>
        </w:rPr>
        <w:t xml:space="preserve">Reserve officers being considered for promotion to the grade of Colonel or below.  </w:t>
      </w:r>
      <w:r w:rsidR="008E1013">
        <w:t>AFI 36</w:t>
      </w:r>
      <w:r w:rsidR="008E1013" w:rsidRPr="008E1013">
        <w:t xml:space="preserve">-2504, </w:t>
      </w:r>
      <w:r w:rsidR="008E1013" w:rsidRPr="00373B26">
        <w:rPr>
          <w:i/>
        </w:rPr>
        <w:t>Officer Promotion, Continuation and Selective Early Removal</w:t>
      </w:r>
      <w:r w:rsidR="00373B26">
        <w:rPr>
          <w:i/>
        </w:rPr>
        <w:t xml:space="preserve"> </w:t>
      </w:r>
      <w:r w:rsidR="00373B26" w:rsidRPr="00373B26">
        <w:rPr>
          <w:i/>
        </w:rPr>
        <w:t>in the Reserve of the Air Force</w:t>
      </w:r>
      <w:r w:rsidR="00373B26">
        <w:rPr>
          <w:i/>
        </w:rPr>
        <w:t>,</w:t>
      </w:r>
      <w:r w:rsidR="00373B26">
        <w:t xml:space="preserve"> requires the Secretary of the Air Force’s Memorandum of Instructions (MOI) for the board be read verbatim on the convening date of the Board.  </w:t>
      </w:r>
      <w:r w:rsidR="00B21D0E">
        <w:t xml:space="preserve">The MOI </w:t>
      </w:r>
      <w:r w:rsidR="00927AAA">
        <w:t xml:space="preserve">for the board in question </w:t>
      </w:r>
      <w:r w:rsidR="00B21D0E">
        <w:t xml:space="preserve">directed the Board members to apply the whole-person concept </w:t>
      </w:r>
      <w:r w:rsidR="007B21D3">
        <w:t>in</w:t>
      </w:r>
      <w:r w:rsidR="00B21D0E">
        <w:t xml:space="preserve"> assess</w:t>
      </w:r>
      <w:r w:rsidR="007B21D3">
        <w:t>ing</w:t>
      </w:r>
      <w:r w:rsidR="00B21D0E">
        <w:t xml:space="preserve"> officer’s records, and </w:t>
      </w:r>
      <w:r w:rsidR="007B21D3">
        <w:t>stated</w:t>
      </w:r>
      <w:r w:rsidR="00B21D0E">
        <w:t xml:space="preserve"> </w:t>
      </w:r>
      <w:r w:rsidR="00373B26">
        <w:t xml:space="preserve">a factor for consideration in the Air Force Reserve Component that is not relevant in the active duty force is participation.  </w:t>
      </w:r>
      <w:r w:rsidR="00373B26" w:rsidRPr="008E1013">
        <w:t xml:space="preserve">The member's record contained only the information outlined in AFI 36-2504, to include the applicant's participation </w:t>
      </w:r>
      <w:r w:rsidR="007B21D3">
        <w:t xml:space="preserve">record </w:t>
      </w:r>
      <w:r w:rsidR="00373B26" w:rsidRPr="008E1013">
        <w:t xml:space="preserve">listed on the Officer Selection Brief (OSB).  </w:t>
      </w:r>
      <w:r w:rsidR="00954B93">
        <w:rPr>
          <w:color w:val="181818"/>
          <w:w w:val="105"/>
        </w:rPr>
        <w:t xml:space="preserve">Although the applicant's nonparticipation was presented to the board, </w:t>
      </w:r>
      <w:r w:rsidR="00B21D0E">
        <w:rPr>
          <w:color w:val="181818"/>
          <w:w w:val="105"/>
        </w:rPr>
        <w:t>ARPC/PB cannot determine</w:t>
      </w:r>
      <w:r w:rsidR="007B21D3">
        <w:rPr>
          <w:color w:val="181818"/>
          <w:w w:val="105"/>
        </w:rPr>
        <w:t xml:space="preserve"> if</w:t>
      </w:r>
      <w:r w:rsidR="00B21D0E">
        <w:rPr>
          <w:color w:val="181818"/>
          <w:w w:val="105"/>
        </w:rPr>
        <w:t xml:space="preserve"> non-participation was the sole reason for the applicant’s non-selection.</w:t>
      </w:r>
      <w:r w:rsidR="007B21D3">
        <w:rPr>
          <w:color w:val="181818"/>
          <w:w w:val="105"/>
        </w:rPr>
        <w:t xml:space="preserve">  </w:t>
      </w:r>
      <w:r w:rsidR="00B21D0E">
        <w:t xml:space="preserve">  </w:t>
      </w:r>
    </w:p>
    <w:p w14:paraId="33B26EE6" w14:textId="77777777" w:rsidR="00373B26" w:rsidRDefault="00373B26" w:rsidP="00954B93">
      <w:pPr>
        <w:pStyle w:val="NoSpacing"/>
        <w:spacing w:line="240" w:lineRule="exact"/>
        <w:jc w:val="both"/>
      </w:pPr>
    </w:p>
    <w:p w14:paraId="16758BE8" w14:textId="22EFCBEE" w:rsidR="005A3F69" w:rsidRPr="008E1013" w:rsidRDefault="00373B26" w:rsidP="00954B93">
      <w:pPr>
        <w:pStyle w:val="NoSpacing"/>
        <w:spacing w:line="240" w:lineRule="exact"/>
        <w:jc w:val="both"/>
      </w:pPr>
      <w:r w:rsidRPr="008E1013">
        <w:t xml:space="preserve">The applicant </w:t>
      </w:r>
      <w:r w:rsidR="00927AAA">
        <w:t>contends</w:t>
      </w:r>
      <w:r w:rsidRPr="008E1013">
        <w:t xml:space="preserve"> AFIs prohibit selection boards from considering an eligible officer's medical situation, which prevented him from explaining </w:t>
      </w:r>
      <w:r w:rsidR="0082091C">
        <w:t xml:space="preserve">his </w:t>
      </w:r>
      <w:r w:rsidRPr="008E1013">
        <w:t xml:space="preserve">absence from duty. </w:t>
      </w:r>
      <w:r>
        <w:t xml:space="preserve"> </w:t>
      </w:r>
      <w:r w:rsidR="00927AAA" w:rsidRPr="008E1013">
        <w:t>There is no prohibition restraining eligible officers from explaining a lack of participation in a letter to the board.</w:t>
      </w:r>
      <w:r w:rsidR="00927AAA">
        <w:t xml:space="preserve">  </w:t>
      </w:r>
      <w:r w:rsidR="005A3F69" w:rsidRPr="008E1013">
        <w:t xml:space="preserve">Although medical documentation is </w:t>
      </w:r>
      <w:r w:rsidR="007B21D3">
        <w:t>not presented to the board,</w:t>
      </w:r>
      <w:r w:rsidR="00927AAA">
        <w:t xml:space="preserve"> AFI </w:t>
      </w:r>
      <w:r w:rsidR="005A3F69" w:rsidRPr="008E1013">
        <w:t>36-2504</w:t>
      </w:r>
      <w:r>
        <w:t xml:space="preserve"> </w:t>
      </w:r>
      <w:r w:rsidR="005A3F69" w:rsidRPr="008E1013">
        <w:t>allows the officer to send written communication to the board calling attention to any matter the officer considers i</w:t>
      </w:r>
      <w:r w:rsidR="008E1013" w:rsidRPr="008E1013">
        <w:t>m</w:t>
      </w:r>
      <w:r w:rsidR="005A3F69" w:rsidRPr="008E1013">
        <w:t>portant to his or her cas</w:t>
      </w:r>
      <w:r w:rsidR="00A118D7">
        <w:t>e.</w:t>
      </w:r>
    </w:p>
    <w:p w14:paraId="1E9A09C5" w14:textId="77777777" w:rsidR="005A3F69" w:rsidRDefault="005A3F69" w:rsidP="00954B93">
      <w:pPr>
        <w:contextualSpacing/>
        <w:jc w:val="both"/>
        <w:rPr>
          <w:rFonts w:eastAsia="Times New Roman" w:cs="Courier New"/>
        </w:rPr>
      </w:pPr>
    </w:p>
    <w:p w14:paraId="143A03DD" w14:textId="1409BB8F" w:rsidR="008E1013" w:rsidRPr="00546E95" w:rsidRDefault="008E1013" w:rsidP="00954B93">
      <w:pPr>
        <w:contextualSpacing/>
        <w:jc w:val="both"/>
        <w:rPr>
          <w:rFonts w:eastAsia="Times New Roman" w:cs="Courier New"/>
        </w:rPr>
      </w:pPr>
      <w:r>
        <w:rPr>
          <w:color w:val="181818"/>
          <w:w w:val="105"/>
        </w:rPr>
        <w:t xml:space="preserve">The applicant has provided no evidence the board acted contrary to law or the SECAF's </w:t>
      </w:r>
      <w:r w:rsidR="00B21D0E">
        <w:rPr>
          <w:color w:val="181818"/>
          <w:w w:val="105"/>
        </w:rPr>
        <w:t>MOI</w:t>
      </w:r>
      <w:r>
        <w:rPr>
          <w:color w:val="181818"/>
          <w:w w:val="105"/>
        </w:rPr>
        <w:t xml:space="preserve"> to the board.</w:t>
      </w:r>
      <w:r w:rsidR="007B21D3">
        <w:rPr>
          <w:color w:val="181818"/>
          <w:w w:val="105"/>
        </w:rPr>
        <w:t xml:space="preserve">  Recommend denial.  </w:t>
      </w:r>
    </w:p>
    <w:p w14:paraId="6584EBD6" w14:textId="77777777" w:rsidR="00F54DB7" w:rsidRPr="00546E95" w:rsidRDefault="00F54DB7" w:rsidP="00AD0F35">
      <w:pPr>
        <w:contextualSpacing/>
        <w:jc w:val="both"/>
        <w:rPr>
          <w:rFonts w:eastAsia="Times New Roman" w:cs="Courier New"/>
        </w:rPr>
      </w:pPr>
    </w:p>
    <w:p w14:paraId="6584EBD7" w14:textId="318ECAA8" w:rsidR="00F54DB7" w:rsidRDefault="00F54DB7" w:rsidP="00AD0F35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</w:rPr>
        <w:t xml:space="preserve">A complete copy of the </w:t>
      </w:r>
      <w:r w:rsidR="00DD596C">
        <w:rPr>
          <w:rFonts w:eastAsia="Times New Roman" w:cs="Courier New"/>
        </w:rPr>
        <w:t>ARPC/PB</w:t>
      </w:r>
      <w:r w:rsidR="00DD596C" w:rsidRPr="00546E95">
        <w:rPr>
          <w:rFonts w:eastAsia="Times New Roman" w:cs="Courier New"/>
        </w:rPr>
        <w:t xml:space="preserve"> </w:t>
      </w:r>
      <w:r w:rsidRPr="00546E95">
        <w:rPr>
          <w:rFonts w:eastAsia="Times New Roman" w:cs="Courier New"/>
        </w:rPr>
        <w:t>evaluation is at Exhibit C.</w:t>
      </w:r>
    </w:p>
    <w:p w14:paraId="6584EBD8" w14:textId="77777777" w:rsidR="00F54DB7" w:rsidRPr="00546E95" w:rsidRDefault="00F54DB7" w:rsidP="00AD0F35">
      <w:pPr>
        <w:pBdr>
          <w:bottom w:val="single" w:sz="6" w:space="1" w:color="auto"/>
        </w:pBdr>
        <w:contextualSpacing/>
        <w:jc w:val="both"/>
        <w:rPr>
          <w:rFonts w:eastAsia="Times New Roman" w:cs="Courier New"/>
        </w:rPr>
      </w:pPr>
    </w:p>
    <w:p w14:paraId="6584EBD9" w14:textId="77777777" w:rsidR="00F54DB7" w:rsidRPr="00546E95" w:rsidRDefault="00F54DB7" w:rsidP="00AD0F35">
      <w:pPr>
        <w:contextualSpacing/>
        <w:jc w:val="both"/>
        <w:rPr>
          <w:rFonts w:eastAsia="Times New Roman" w:cs="Courier New"/>
          <w:u w:val="single"/>
        </w:rPr>
      </w:pPr>
    </w:p>
    <w:p w14:paraId="6584EBDA" w14:textId="77777777" w:rsidR="00F54DB7" w:rsidRPr="00546E95" w:rsidRDefault="00F54DB7" w:rsidP="00AD0F35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  <w:u w:val="single"/>
        </w:rPr>
        <w:t>APPLICANT'S REVIEW OF AIR FORCE EVALUATION</w:t>
      </w:r>
      <w:r w:rsidRPr="00546E95">
        <w:rPr>
          <w:rFonts w:eastAsia="Times New Roman" w:cs="Courier New"/>
        </w:rPr>
        <w:t>:</w:t>
      </w:r>
    </w:p>
    <w:p w14:paraId="6584EBDB" w14:textId="77777777" w:rsidR="00F54DB7" w:rsidRPr="00546E95" w:rsidRDefault="00F54DB7" w:rsidP="00AD0F35">
      <w:pPr>
        <w:contextualSpacing/>
        <w:jc w:val="both"/>
        <w:rPr>
          <w:rFonts w:eastAsia="Times New Roman" w:cs="Courier New"/>
        </w:rPr>
      </w:pPr>
    </w:p>
    <w:p w14:paraId="5EB565F8" w14:textId="3DE58DDB" w:rsidR="00647D84" w:rsidRDefault="00DD596C" w:rsidP="00647D84">
      <w:pPr>
        <w:contextualSpacing/>
        <w:jc w:val="both"/>
        <w:rPr>
          <w:rFonts w:eastAsia="Times New Roman" w:cs="Courier New"/>
        </w:rPr>
      </w:pPr>
      <w:r>
        <w:rPr>
          <w:rFonts w:eastAsia="Times New Roman" w:cs="Courier New"/>
        </w:rPr>
        <w:t>In further support of his original request, the applicant submitted a rebuttal to the Air Force Evaluation, in which he takes exception to the OPR’s recommendation to deny</w:t>
      </w:r>
      <w:r w:rsidR="00647D84">
        <w:rPr>
          <w:rFonts w:eastAsia="Times New Roman" w:cs="Courier New"/>
        </w:rPr>
        <w:t>, and argues an injustice occurred even if the Air Force evaluation is correct</w:t>
      </w:r>
      <w:r w:rsidR="00927AAA">
        <w:rPr>
          <w:rFonts w:eastAsia="Times New Roman" w:cs="Courier New"/>
        </w:rPr>
        <w:t>.  He contends</w:t>
      </w:r>
      <w:r w:rsidR="00647D84">
        <w:rPr>
          <w:rFonts w:eastAsia="Times New Roman" w:cs="Courier New"/>
        </w:rPr>
        <w:t xml:space="preserve">:  </w:t>
      </w:r>
    </w:p>
    <w:p w14:paraId="100C757C" w14:textId="77777777" w:rsidR="00647D84" w:rsidRDefault="00647D84" w:rsidP="00647D84">
      <w:pPr>
        <w:contextualSpacing/>
        <w:jc w:val="both"/>
        <w:rPr>
          <w:rFonts w:eastAsia="Times New Roman" w:cs="Courier New"/>
        </w:rPr>
      </w:pPr>
    </w:p>
    <w:p w14:paraId="56040A5A" w14:textId="20CC4B75" w:rsidR="00BC2ACE" w:rsidRDefault="00BC2ACE" w:rsidP="00647D84">
      <w:pPr>
        <w:contextualSpacing/>
        <w:jc w:val="both"/>
      </w:pPr>
      <w:r>
        <w:t xml:space="preserve">The advisory opinion </w:t>
      </w:r>
      <w:r w:rsidR="00927AAA">
        <w:t>disagrees with his</w:t>
      </w:r>
      <w:r>
        <w:t xml:space="preserve"> analysis </w:t>
      </w:r>
      <w:r w:rsidR="00927AAA">
        <w:t>the AFI prohibited him from explaining his</w:t>
      </w:r>
      <w:r>
        <w:t xml:space="preserve"> 15 months of non-participation to the promotion board.  Fundamentally, it does not ma</w:t>
      </w:r>
      <w:r w:rsidR="00927AAA">
        <w:t>tter whether his</w:t>
      </w:r>
      <w:r>
        <w:t xml:space="preserve"> perception </w:t>
      </w:r>
      <w:r w:rsidR="00927AAA">
        <w:t>that the AFI prohibited him</w:t>
      </w:r>
      <w:r>
        <w:t xml:space="preserve"> from telling the promotion board about the medi</w:t>
      </w:r>
      <w:r w:rsidR="00927AAA">
        <w:t>cal reason for his</w:t>
      </w:r>
      <w:r>
        <w:t xml:space="preserve"> absence from duty was correct or incorrect.  </w:t>
      </w:r>
      <w:r w:rsidR="00927AAA">
        <w:t>It was his</w:t>
      </w:r>
      <w:r>
        <w:t xml:space="preserve"> desire to comply w</w:t>
      </w:r>
      <w:r w:rsidR="00927AAA">
        <w:t>ith Air Force regulations and his</w:t>
      </w:r>
      <w:r>
        <w:t xml:space="preserve"> perception, founded</w:t>
      </w:r>
      <w:r>
        <w:rPr>
          <w:spacing w:val="3"/>
        </w:rPr>
        <w:t xml:space="preserve"> </w:t>
      </w:r>
      <w:r>
        <w:t>upon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regulations</w:t>
      </w:r>
      <w:r>
        <w:rPr>
          <w:spacing w:val="8"/>
        </w:rPr>
        <w:t xml:space="preserve"> </w:t>
      </w:r>
      <w:r w:rsidR="00927AAA">
        <w:t>he</w:t>
      </w:r>
      <w:r>
        <w:rPr>
          <w:spacing w:val="3"/>
        </w:rPr>
        <w:t xml:space="preserve"> </w:t>
      </w:r>
      <w:r>
        <w:t>quoted</w:t>
      </w:r>
      <w:r>
        <w:rPr>
          <w:spacing w:val="2"/>
        </w:rPr>
        <w:t xml:space="preserve"> </w:t>
      </w:r>
      <w:r>
        <w:t>in</w:t>
      </w:r>
      <w:r>
        <w:rPr>
          <w:spacing w:val="-15"/>
        </w:rPr>
        <w:t xml:space="preserve"> </w:t>
      </w:r>
      <w:r w:rsidR="00927AAA">
        <w:t>his</w:t>
      </w:r>
      <w:r>
        <w:rPr>
          <w:spacing w:val="-7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to</w:t>
      </w:r>
      <w:r>
        <w:rPr>
          <w:spacing w:val="-12"/>
        </w:rPr>
        <w:t xml:space="preserve"> </w:t>
      </w:r>
      <w:r w:rsidR="00927AAA">
        <w:t>the</w:t>
      </w:r>
      <w:r>
        <w:rPr>
          <w:spacing w:val="-5"/>
        </w:rPr>
        <w:t xml:space="preserve"> </w:t>
      </w:r>
      <w:r>
        <w:t>Board,</w:t>
      </w:r>
      <w:r>
        <w:rPr>
          <w:spacing w:val="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obey</w:t>
      </w:r>
      <w:r>
        <w:rPr>
          <w:spacing w:val="1"/>
        </w:rPr>
        <w:t xml:space="preserve"> </w:t>
      </w:r>
      <w:r>
        <w:t>Air</w:t>
      </w:r>
      <w:r>
        <w:rPr>
          <w:spacing w:val="-9"/>
        </w:rPr>
        <w:t xml:space="preserve"> </w:t>
      </w:r>
      <w:r>
        <w:t>Force law</w:t>
      </w:r>
      <w:r>
        <w:rPr>
          <w:spacing w:val="-28"/>
        </w:rPr>
        <w:t xml:space="preserve"> </w:t>
      </w:r>
      <w:r w:rsidR="00927AAA">
        <w:t>he</w:t>
      </w:r>
      <w:r>
        <w:rPr>
          <w:spacing w:val="-8"/>
        </w:rPr>
        <w:t xml:space="preserve"> </w:t>
      </w:r>
      <w:r>
        <w:t>had</w:t>
      </w:r>
      <w:r>
        <w:rPr>
          <w:spacing w:val="-20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refrain</w:t>
      </w:r>
      <w:r>
        <w:rPr>
          <w:spacing w:val="-15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explaining</w:t>
      </w:r>
      <w:r>
        <w:rPr>
          <w:spacing w:val="-10"/>
        </w:rPr>
        <w:t xml:space="preserve"> </w:t>
      </w:r>
      <w:r w:rsidR="00927AAA">
        <w:t>his</w:t>
      </w:r>
      <w:r>
        <w:rPr>
          <w:spacing w:val="-18"/>
        </w:rPr>
        <w:t xml:space="preserve"> </w:t>
      </w:r>
      <w:r>
        <w:t>absence</w:t>
      </w:r>
      <w:r>
        <w:rPr>
          <w:spacing w:val="-11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duty.</w:t>
      </w:r>
      <w:r>
        <w:rPr>
          <w:spacing w:val="27"/>
        </w:rPr>
        <w:t xml:space="preserve"> </w:t>
      </w:r>
      <w:r w:rsidR="00091D7C">
        <w:rPr>
          <w:spacing w:val="27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t>injustice</w:t>
      </w:r>
      <w:r>
        <w:rPr>
          <w:spacing w:val="-5"/>
        </w:rPr>
        <w:t xml:space="preserve"> </w:t>
      </w:r>
      <w:r>
        <w:t>resulted from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decision,</w:t>
      </w:r>
      <w:r>
        <w:rPr>
          <w:spacing w:val="9"/>
        </w:rPr>
        <w:t xml:space="preserve"> </w:t>
      </w:r>
      <w:r>
        <w:t>regardless</w:t>
      </w:r>
      <w:r>
        <w:rPr>
          <w:spacing w:val="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whether</w:t>
      </w:r>
      <w:r>
        <w:rPr>
          <w:spacing w:val="1"/>
        </w:rPr>
        <w:t xml:space="preserve"> </w:t>
      </w:r>
      <w:r w:rsidR="00927AAA">
        <w:t>his</w:t>
      </w:r>
      <w:r>
        <w:rPr>
          <w:spacing w:val="-6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AFI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correct,</w:t>
      </w:r>
      <w:r>
        <w:rPr>
          <w:spacing w:val="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whether</w:t>
      </w:r>
      <w:r>
        <w:rPr>
          <w:spacing w:val="4"/>
        </w:rPr>
        <w:t xml:space="preserve"> </w:t>
      </w:r>
      <w:r>
        <w:t>the advisory</w:t>
      </w:r>
      <w:r>
        <w:rPr>
          <w:spacing w:val="-1"/>
        </w:rPr>
        <w:t xml:space="preserve"> </w:t>
      </w:r>
      <w:r>
        <w:t>opinion's</w:t>
      </w:r>
      <w:r>
        <w:rPr>
          <w:spacing w:val="3"/>
        </w:rPr>
        <w:t xml:space="preserve"> </w:t>
      </w:r>
      <w:r>
        <w:t>interpretation</w:t>
      </w:r>
      <w:r>
        <w:rPr>
          <w:spacing w:val="-2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AFI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correct.</w:t>
      </w:r>
      <w:r>
        <w:rPr>
          <w:spacing w:val="61"/>
        </w:rPr>
        <w:t xml:space="preserve"> </w:t>
      </w:r>
      <w:r w:rsidR="00091D7C">
        <w:rPr>
          <w:spacing w:val="61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way</w:t>
      </w:r>
      <w:r>
        <w:rPr>
          <w:spacing w:val="-6"/>
        </w:rPr>
        <w:t xml:space="preserve"> </w:t>
      </w:r>
      <w:r w:rsidR="00927AAA">
        <w:t>he</w:t>
      </w:r>
      <w:r>
        <w:rPr>
          <w:spacing w:val="-6"/>
        </w:rPr>
        <w:t xml:space="preserve"> </w:t>
      </w:r>
      <w:r>
        <w:t>lost</w:t>
      </w:r>
      <w:r>
        <w:rPr>
          <w:spacing w:val="-12"/>
        </w:rPr>
        <w:t xml:space="preserve"> </w:t>
      </w:r>
      <w:r>
        <w:t>out</w:t>
      </w:r>
      <w:r>
        <w:rPr>
          <w:spacing w:val="-13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a</w:t>
      </w:r>
      <w:r>
        <w:rPr>
          <w:spacing w:val="-19"/>
        </w:rPr>
        <w:t xml:space="preserve"> </w:t>
      </w:r>
      <w:r w:rsidR="00091D7C">
        <w:t xml:space="preserve">promotion </w:t>
      </w:r>
      <w:r w:rsidR="00927AAA">
        <w:t xml:space="preserve">he </w:t>
      </w:r>
      <w:r>
        <w:t>earned.</w:t>
      </w:r>
    </w:p>
    <w:p w14:paraId="6D5EE5EC" w14:textId="77777777" w:rsidR="00091D7C" w:rsidRDefault="00091D7C" w:rsidP="00091D7C">
      <w:pPr>
        <w:pStyle w:val="NoSpacing"/>
        <w:spacing w:line="240" w:lineRule="exact"/>
        <w:jc w:val="both"/>
      </w:pPr>
    </w:p>
    <w:p w14:paraId="61069EB9" w14:textId="5E2531CE" w:rsidR="00BC2ACE" w:rsidRPr="00A118D7" w:rsidRDefault="00927AAA" w:rsidP="00091D7C">
      <w:pPr>
        <w:pStyle w:val="NoSpacing"/>
        <w:spacing w:line="240" w:lineRule="exact"/>
        <w:jc w:val="both"/>
      </w:pPr>
      <w:r w:rsidRPr="00A118D7">
        <w:t>He</w:t>
      </w:r>
      <w:r w:rsidR="00091D7C" w:rsidRPr="00A118D7">
        <w:t xml:space="preserve"> always had positiv</w:t>
      </w:r>
      <w:r w:rsidRPr="00A118D7">
        <w:t>e OPRs and EPRs, as proven by his</w:t>
      </w:r>
      <w:r w:rsidR="00615BB0" w:rsidRPr="00A118D7">
        <w:t xml:space="preserve"> records and the declaration submitted with his application</w:t>
      </w:r>
      <w:r w:rsidR="00091D7C" w:rsidRPr="00A118D7">
        <w:t xml:space="preserve">. </w:t>
      </w:r>
      <w:r w:rsidR="00647D84" w:rsidRPr="00A118D7">
        <w:t xml:space="preserve"> </w:t>
      </w:r>
      <w:r w:rsidR="00615BB0" w:rsidRPr="00A118D7">
        <w:t>Quite simply, there was</w:t>
      </w:r>
      <w:r w:rsidR="00091D7C" w:rsidRPr="00A118D7">
        <w:t xml:space="preserve"> no explanation fo</w:t>
      </w:r>
      <w:r w:rsidR="00615BB0" w:rsidRPr="00A118D7">
        <w:t>r the promotion board to pass him</w:t>
      </w:r>
      <w:r w:rsidR="00091D7C" w:rsidRPr="00A118D7">
        <w:t xml:space="preserve"> over except for the medical suspension.  </w:t>
      </w:r>
      <w:r w:rsidR="00615BB0" w:rsidRPr="00A118D7">
        <w:t>This is not only his</w:t>
      </w:r>
      <w:r w:rsidR="00091D7C" w:rsidRPr="00A118D7">
        <w:t xml:space="preserve"> perception</w:t>
      </w:r>
      <w:r w:rsidR="00615BB0" w:rsidRPr="00A118D7">
        <w:t>.  During his</w:t>
      </w:r>
      <w:r w:rsidR="00091D7C" w:rsidRPr="00A118D7">
        <w:t xml:space="preserve"> post-denial debriefing the AFPC representative said "oh here it is" when he was trying to find clues to explain the </w:t>
      </w:r>
      <w:r w:rsidR="00615BB0" w:rsidRPr="00A118D7">
        <w:t>non-selection</w:t>
      </w:r>
      <w:r w:rsidR="00091D7C" w:rsidRPr="00A118D7">
        <w:t xml:space="preserve">, and </w:t>
      </w:r>
      <w:r w:rsidR="00615BB0" w:rsidRPr="00A118D7">
        <w:t>the "it" was his</w:t>
      </w:r>
      <w:r w:rsidR="00091D7C" w:rsidRPr="00A118D7">
        <w:t xml:space="preserve"> absence from duty.  </w:t>
      </w:r>
      <w:r w:rsidR="00615BB0" w:rsidRPr="00A118D7">
        <w:t>T</w:t>
      </w:r>
      <w:r w:rsidR="00091D7C" w:rsidRPr="00A118D7">
        <w:t xml:space="preserve">he </w:t>
      </w:r>
      <w:r w:rsidR="00615BB0" w:rsidRPr="00A118D7">
        <w:t>AFPC representative said his</w:t>
      </w:r>
      <w:r w:rsidR="00091D7C" w:rsidRPr="00A118D7">
        <w:t xml:space="preserve"> performance reviews and awards were good, so the promotion boar</w:t>
      </w:r>
      <w:r w:rsidR="00615BB0" w:rsidRPr="00A118D7">
        <w:t xml:space="preserve">d must have just assumed he </w:t>
      </w:r>
      <w:r w:rsidR="00091D7C" w:rsidRPr="00A118D7">
        <w:t>"walked off” for those 15 months of nonparticipation.</w:t>
      </w:r>
    </w:p>
    <w:p w14:paraId="618EDBD0" w14:textId="77777777" w:rsidR="00091D7C" w:rsidRDefault="00091D7C" w:rsidP="00091D7C">
      <w:pPr>
        <w:pStyle w:val="NoSpacing"/>
        <w:spacing w:line="240" w:lineRule="exact"/>
        <w:jc w:val="both"/>
      </w:pPr>
    </w:p>
    <w:p w14:paraId="4093A08A" w14:textId="7FB85629" w:rsidR="00091D7C" w:rsidRDefault="00091D7C" w:rsidP="00091D7C">
      <w:pPr>
        <w:pStyle w:val="NoSpacing"/>
        <w:spacing w:line="240" w:lineRule="exact"/>
        <w:jc w:val="both"/>
        <w:rPr>
          <w:rFonts w:eastAsia="Times New Roman" w:cs="Courier New"/>
        </w:rPr>
      </w:pPr>
      <w:r>
        <w:t>In</w:t>
      </w:r>
      <w:r>
        <w:rPr>
          <w:spacing w:val="-1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context</w:t>
      </w:r>
      <w:r>
        <w:rPr>
          <w:spacing w:val="-4"/>
        </w:rPr>
        <w:t xml:space="preserve"> </w:t>
      </w:r>
      <w:r>
        <w:t xml:space="preserve">where no records are created to clarify the promotion board's reasoning, and where there is no other explanation, clearly the non-participation was the cause. </w:t>
      </w:r>
      <w:r w:rsidR="00647D84">
        <w:t xml:space="preserve"> </w:t>
      </w:r>
      <w:r>
        <w:t xml:space="preserve">There is no </w:t>
      </w:r>
      <w:r w:rsidR="00615BB0">
        <w:t>requirement that he</w:t>
      </w:r>
      <w:r>
        <w:t xml:space="preserve"> prove the causation beyond a reasonable doubt or to any other legal standard, only that</w:t>
      </w:r>
      <w:r w:rsidR="00615BB0">
        <w:t xml:space="preserve"> he</w:t>
      </w:r>
      <w:r>
        <w:t xml:space="preserve"> demonstrate some reasonable an</w:t>
      </w:r>
      <w:r w:rsidR="00615BB0">
        <w:t>d logical basis for the relief he is</w:t>
      </w:r>
      <w:r>
        <w:t xml:space="preserve"> requesting</w:t>
      </w:r>
      <w:r w:rsidR="00F04F38">
        <w:t xml:space="preserve">.  Even if the advisory letter’s legal analysis was correct, it would result in the perpetuation of an injustice.  </w:t>
      </w:r>
    </w:p>
    <w:p w14:paraId="6584EBDD" w14:textId="77777777" w:rsidR="00F54DB7" w:rsidRPr="00546E95" w:rsidRDefault="00F54DB7" w:rsidP="00AD0F35">
      <w:pPr>
        <w:pBdr>
          <w:bottom w:val="single" w:sz="6" w:space="1" w:color="auto"/>
        </w:pBdr>
        <w:contextualSpacing/>
        <w:jc w:val="both"/>
        <w:rPr>
          <w:rFonts w:eastAsia="Times New Roman" w:cs="Courier New"/>
        </w:rPr>
      </w:pPr>
    </w:p>
    <w:p w14:paraId="6584EBDE" w14:textId="77777777" w:rsidR="00F54DB7" w:rsidRPr="00546E95" w:rsidRDefault="00F54DB7" w:rsidP="00AD0F35">
      <w:pPr>
        <w:contextualSpacing/>
        <w:rPr>
          <w:rFonts w:eastAsia="Times New Roman" w:cs="Courier New"/>
          <w:u w:val="single"/>
        </w:rPr>
      </w:pPr>
    </w:p>
    <w:p w14:paraId="7E913001" w14:textId="77777777" w:rsidR="0082091C" w:rsidRDefault="0082091C" w:rsidP="006C5DA7">
      <w:pPr>
        <w:contextualSpacing/>
        <w:jc w:val="both"/>
        <w:rPr>
          <w:rFonts w:eastAsia="Times New Roman" w:cs="Courier New"/>
          <w:u w:val="single"/>
        </w:rPr>
      </w:pPr>
    </w:p>
    <w:p w14:paraId="2DBA6C2D" w14:textId="77777777" w:rsidR="00414BD6" w:rsidRDefault="00414BD6" w:rsidP="006C5DA7">
      <w:pPr>
        <w:contextualSpacing/>
        <w:jc w:val="both"/>
        <w:rPr>
          <w:rFonts w:eastAsia="Times New Roman" w:cs="Courier New"/>
          <w:u w:val="single"/>
        </w:rPr>
      </w:pPr>
    </w:p>
    <w:p w14:paraId="63D4BB02" w14:textId="77777777" w:rsidR="00414BD6" w:rsidRDefault="00414BD6" w:rsidP="006C5DA7">
      <w:pPr>
        <w:contextualSpacing/>
        <w:jc w:val="both"/>
        <w:rPr>
          <w:rFonts w:eastAsia="Times New Roman" w:cs="Courier New"/>
          <w:u w:val="single"/>
        </w:rPr>
      </w:pPr>
    </w:p>
    <w:p w14:paraId="7317328F" w14:textId="77777777" w:rsidR="00414BD6" w:rsidRDefault="00414BD6" w:rsidP="006C5DA7">
      <w:pPr>
        <w:contextualSpacing/>
        <w:jc w:val="both"/>
        <w:rPr>
          <w:rFonts w:eastAsia="Times New Roman" w:cs="Courier New"/>
          <w:u w:val="single"/>
        </w:rPr>
      </w:pPr>
    </w:p>
    <w:p w14:paraId="1E6464D7" w14:textId="546D26C1" w:rsidR="006C5DA7" w:rsidRPr="00546E95" w:rsidRDefault="006C5DA7" w:rsidP="006C5DA7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  <w:u w:val="single"/>
        </w:rPr>
        <w:lastRenderedPageBreak/>
        <w:t>THE BOARD CONCLUDES THAT</w:t>
      </w:r>
      <w:r w:rsidRPr="00546E95">
        <w:rPr>
          <w:rFonts w:eastAsia="Times New Roman" w:cs="Courier New"/>
        </w:rPr>
        <w:t>:</w:t>
      </w:r>
    </w:p>
    <w:p w14:paraId="0C7D473A" w14:textId="77777777" w:rsidR="006C5DA7" w:rsidRPr="00546E95" w:rsidRDefault="006C5DA7" w:rsidP="006C5DA7">
      <w:pPr>
        <w:contextualSpacing/>
        <w:jc w:val="both"/>
        <w:rPr>
          <w:rFonts w:eastAsia="Times New Roman" w:cs="Courier New"/>
        </w:rPr>
      </w:pPr>
    </w:p>
    <w:p w14:paraId="3D223B9C" w14:textId="77777777" w:rsidR="006C5DA7" w:rsidRPr="00546E95" w:rsidRDefault="006C5DA7" w:rsidP="006C5DA7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</w:rPr>
        <w:t>1.  The applicant has exhausted all remedies provided by existing law or regulations.</w:t>
      </w:r>
    </w:p>
    <w:p w14:paraId="6555AAB5" w14:textId="77777777" w:rsidR="006C5DA7" w:rsidRPr="00546E95" w:rsidRDefault="006C5DA7" w:rsidP="006C5DA7">
      <w:pPr>
        <w:contextualSpacing/>
        <w:jc w:val="both"/>
        <w:rPr>
          <w:rFonts w:eastAsia="Times New Roman" w:cs="Courier New"/>
        </w:rPr>
      </w:pPr>
    </w:p>
    <w:p w14:paraId="2282D632" w14:textId="77777777" w:rsidR="006C5DA7" w:rsidRPr="0001140C" w:rsidRDefault="006C5DA7" w:rsidP="006C5DA7">
      <w:pPr>
        <w:contextualSpacing/>
        <w:jc w:val="both"/>
        <w:rPr>
          <w:rFonts w:eastAsia="Calibri" w:cs="Courier New"/>
        </w:rPr>
      </w:pPr>
      <w:r w:rsidRPr="0001140C">
        <w:rPr>
          <w:rFonts w:eastAsia="Calibri" w:cs="Courier New"/>
        </w:rPr>
        <w:t>2.</w:t>
      </w:r>
      <w:r>
        <w:rPr>
          <w:rFonts w:eastAsia="Calibri" w:cs="Courier New"/>
        </w:rPr>
        <w:t>  </w:t>
      </w:r>
      <w:r w:rsidRPr="0001140C">
        <w:rPr>
          <w:rFonts w:eastAsia="Calibri" w:cs="Courier New"/>
        </w:rPr>
        <w:t>The application was timely filed.</w:t>
      </w:r>
    </w:p>
    <w:p w14:paraId="414A4494" w14:textId="77777777" w:rsidR="006C5DA7" w:rsidRPr="00546E95" w:rsidRDefault="006C5DA7" w:rsidP="006C5DA7">
      <w:pPr>
        <w:contextualSpacing/>
        <w:jc w:val="both"/>
        <w:rPr>
          <w:rFonts w:eastAsia="Calibri" w:cs="Courier New"/>
        </w:rPr>
      </w:pPr>
    </w:p>
    <w:p w14:paraId="5935A93F" w14:textId="0D2A092F" w:rsidR="006C5DA7" w:rsidRPr="00546E95" w:rsidRDefault="006C5DA7" w:rsidP="006C5DA7">
      <w:pPr>
        <w:contextualSpacing/>
        <w:jc w:val="both"/>
        <w:rPr>
          <w:rFonts w:eastAsia="Calibri" w:cs="Courier New"/>
        </w:rPr>
      </w:pPr>
      <w:r w:rsidRPr="00546E95">
        <w:rPr>
          <w:rFonts w:eastAsia="Calibri" w:cs="Courier New"/>
        </w:rPr>
        <w:t>3.  Insufficient relevant evidence has been presented to demonstrate the existence of an error or injustice.  We took notice of the applicant’s complete submission</w:t>
      </w:r>
      <w:r w:rsidR="009B26A7">
        <w:rPr>
          <w:rFonts w:eastAsia="Calibri" w:cs="Courier New"/>
        </w:rPr>
        <w:t>, to include the applicant’s rebuttal,</w:t>
      </w:r>
      <w:r w:rsidRPr="00546E95">
        <w:rPr>
          <w:rFonts w:eastAsia="Calibri" w:cs="Courier New"/>
        </w:rPr>
        <w:t xml:space="preserve"> in judging the merits of the case</w:t>
      </w:r>
      <w:r w:rsidR="00643969">
        <w:rPr>
          <w:rFonts w:eastAsia="Calibri" w:cs="Courier New"/>
        </w:rPr>
        <w:t xml:space="preserve"> and </w:t>
      </w:r>
      <w:r w:rsidRPr="00546E95">
        <w:rPr>
          <w:rFonts w:eastAsia="Calibri" w:cs="Courier New"/>
        </w:rPr>
        <w:t xml:space="preserve">agree with the opinion and recommendation of </w:t>
      </w:r>
      <w:r w:rsidR="00DD596C">
        <w:rPr>
          <w:rFonts w:eastAsia="Times New Roman" w:cs="Courier New"/>
        </w:rPr>
        <w:t>ARPC/PB</w:t>
      </w:r>
      <w:r w:rsidRPr="00546E95">
        <w:rPr>
          <w:rFonts w:eastAsia="Calibri" w:cs="Courier New"/>
        </w:rPr>
        <w:t xml:space="preserve"> and adopt </w:t>
      </w:r>
      <w:r w:rsidR="00643969">
        <w:rPr>
          <w:rFonts w:eastAsia="Calibri" w:cs="Courier New"/>
        </w:rPr>
        <w:t xml:space="preserve">the </w:t>
      </w:r>
      <w:r w:rsidRPr="00546E95">
        <w:rPr>
          <w:rFonts w:eastAsia="Calibri" w:cs="Courier New"/>
        </w:rPr>
        <w:t xml:space="preserve">rationale </w:t>
      </w:r>
      <w:r w:rsidR="00643969">
        <w:rPr>
          <w:rFonts w:eastAsia="Calibri" w:cs="Courier New"/>
        </w:rPr>
        <w:t xml:space="preserve">expressed </w:t>
      </w:r>
      <w:r w:rsidRPr="00546E95">
        <w:rPr>
          <w:rFonts w:eastAsia="Calibri" w:cs="Courier New"/>
        </w:rPr>
        <w:t xml:space="preserve">as the basis for our conclusion the applicant has </w:t>
      </w:r>
      <w:r w:rsidR="00643969">
        <w:rPr>
          <w:rFonts w:eastAsia="Calibri" w:cs="Courier New"/>
        </w:rPr>
        <w:t xml:space="preserve">failed to sustain his burden of proof that he has </w:t>
      </w:r>
      <w:r w:rsidRPr="00546E95">
        <w:rPr>
          <w:rFonts w:eastAsia="Calibri" w:cs="Courier New"/>
        </w:rPr>
        <w:t>been the victim of an error of injustice.  Therefore, in the absence of evidence to the contrary, we find no basis to recommend granting the requested relief.</w:t>
      </w:r>
    </w:p>
    <w:p w14:paraId="7AAABAA9" w14:textId="77777777" w:rsidR="006C5DA7" w:rsidRPr="00546E95" w:rsidRDefault="006C5DA7" w:rsidP="006C5DA7">
      <w:pPr>
        <w:contextualSpacing/>
        <w:jc w:val="both"/>
        <w:rPr>
          <w:rFonts w:eastAsia="Calibri" w:cs="Courier New"/>
        </w:rPr>
      </w:pPr>
    </w:p>
    <w:p w14:paraId="492DE478" w14:textId="77777777" w:rsidR="006C5DA7" w:rsidRPr="00546E95" w:rsidRDefault="006C5DA7" w:rsidP="006C5DA7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</w:rPr>
        <w:t>4.  The applicant’s case is adequately documented and it has not been shown that a personal appearance with or without counsel will materially add to our understanding of the issues involved.  Therefore, the request for a hearing is not favorably considered.</w:t>
      </w:r>
    </w:p>
    <w:p w14:paraId="00738F65" w14:textId="77777777" w:rsidR="006C5DA7" w:rsidRPr="00546E95" w:rsidRDefault="006C5DA7" w:rsidP="006C5DA7">
      <w:pPr>
        <w:pBdr>
          <w:bottom w:val="single" w:sz="6" w:space="1" w:color="auto"/>
        </w:pBdr>
        <w:contextualSpacing/>
        <w:jc w:val="both"/>
        <w:rPr>
          <w:rFonts w:eastAsia="Calibri" w:cs="Courier New"/>
        </w:rPr>
      </w:pPr>
    </w:p>
    <w:p w14:paraId="6C50BF46" w14:textId="77777777" w:rsidR="006C5DA7" w:rsidRPr="00546E95" w:rsidRDefault="006C5DA7" w:rsidP="006C5DA7">
      <w:pPr>
        <w:contextualSpacing/>
        <w:jc w:val="both"/>
        <w:rPr>
          <w:rFonts w:eastAsia="Times New Roman" w:cs="Courier New"/>
          <w:u w:val="single"/>
        </w:rPr>
      </w:pPr>
    </w:p>
    <w:p w14:paraId="70C6D95D" w14:textId="4016573D" w:rsidR="006C5DA7" w:rsidRPr="00546E95" w:rsidRDefault="006C5DA7" w:rsidP="006C5DA7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  <w:u w:val="single"/>
        </w:rPr>
        <w:t>THE BOARD DETERMINES THAT</w:t>
      </w:r>
      <w:r w:rsidRPr="00546E95">
        <w:rPr>
          <w:rFonts w:eastAsia="Times New Roman" w:cs="Courier New"/>
        </w:rPr>
        <w:t>:</w:t>
      </w:r>
    </w:p>
    <w:p w14:paraId="178DB09C" w14:textId="77777777" w:rsidR="006C5DA7" w:rsidRPr="00546E95" w:rsidRDefault="006C5DA7" w:rsidP="006C5DA7">
      <w:pPr>
        <w:contextualSpacing/>
        <w:jc w:val="both"/>
        <w:rPr>
          <w:rFonts w:eastAsia="Times New Roman" w:cs="Courier New"/>
        </w:rPr>
      </w:pPr>
    </w:p>
    <w:p w14:paraId="31BD12D6" w14:textId="77777777" w:rsidR="006C5DA7" w:rsidRPr="00546E95" w:rsidRDefault="006C5DA7" w:rsidP="006C5DA7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</w:rPr>
        <w:t>The applicant be notified the evidence presented did not demonstrate the existence of material error or injustice; the application was denied without a personal appearance; and the application will only be reconsidered upon the submission of newly discovered relevant evidence not considered with this application.</w:t>
      </w:r>
    </w:p>
    <w:p w14:paraId="24BB74D9" w14:textId="77777777" w:rsidR="006C5DA7" w:rsidRPr="00546E95" w:rsidRDefault="006C5DA7" w:rsidP="006C5DA7">
      <w:pPr>
        <w:pBdr>
          <w:bottom w:val="single" w:sz="6" w:space="1" w:color="auto"/>
        </w:pBdr>
        <w:contextualSpacing/>
        <w:jc w:val="both"/>
        <w:rPr>
          <w:rFonts w:eastAsia="Times New Roman" w:cs="Courier New"/>
          <w:u w:val="single"/>
        </w:rPr>
      </w:pPr>
    </w:p>
    <w:p w14:paraId="467E63E0" w14:textId="77777777" w:rsidR="006C5DA7" w:rsidRPr="00546E95" w:rsidRDefault="006C5DA7" w:rsidP="006C5DA7">
      <w:pPr>
        <w:contextualSpacing/>
        <w:rPr>
          <w:rFonts w:eastAsia="Times New Roman" w:cs="Courier New"/>
        </w:rPr>
      </w:pPr>
    </w:p>
    <w:p w14:paraId="79CA674E" w14:textId="744D93B8" w:rsidR="006C5DA7" w:rsidRPr="00546E95" w:rsidRDefault="006C5DA7" w:rsidP="006C5DA7">
      <w:pPr>
        <w:contextualSpacing/>
        <w:jc w:val="both"/>
        <w:rPr>
          <w:rFonts w:cs="Courier New"/>
          <w:bCs/>
        </w:rPr>
      </w:pPr>
      <w:r w:rsidRPr="00546E95">
        <w:rPr>
          <w:rFonts w:eastAsia="Times New Roman" w:cs="Courier New"/>
        </w:rPr>
        <w:t xml:space="preserve">The following members of the Board considered AFBCMR Docket Number </w:t>
      </w:r>
      <w:r w:rsidR="00606A01">
        <w:t>BC-2016-04295</w:t>
      </w:r>
      <w:r w:rsidR="00606A01" w:rsidRPr="00406D55">
        <w:rPr>
          <w:rFonts w:eastAsia="Calibri" w:cs="Courier New"/>
          <w:bCs/>
        </w:rPr>
        <w:t xml:space="preserve"> </w:t>
      </w:r>
      <w:r w:rsidR="00606A01">
        <w:rPr>
          <w:rFonts w:eastAsia="Calibri" w:cs="Courier New"/>
        </w:rPr>
        <w:t xml:space="preserve">in Executive Session on </w:t>
      </w:r>
      <w:r w:rsidR="00710AB3">
        <w:rPr>
          <w:rFonts w:eastAsia="Calibri" w:cs="Courier New"/>
        </w:rPr>
        <w:t>14 February 201</w:t>
      </w:r>
      <w:r w:rsidR="00643969">
        <w:rPr>
          <w:rFonts w:eastAsia="Calibri" w:cs="Courier New"/>
        </w:rPr>
        <w:t>8</w:t>
      </w:r>
      <w:r w:rsidR="00710AB3">
        <w:rPr>
          <w:rFonts w:eastAsia="Calibri" w:cs="Courier New"/>
        </w:rPr>
        <w:t xml:space="preserve"> </w:t>
      </w:r>
      <w:r w:rsidRPr="00546E95">
        <w:rPr>
          <w:rFonts w:eastAsia="Times New Roman" w:cs="Courier New"/>
        </w:rPr>
        <w:t>under the provisions of AFI 36-2603:</w:t>
      </w:r>
    </w:p>
    <w:p w14:paraId="64EA20DB" w14:textId="77777777" w:rsidR="006C5DA7" w:rsidRPr="00546E95" w:rsidRDefault="006C5DA7" w:rsidP="006C5DA7">
      <w:pPr>
        <w:contextualSpacing/>
        <w:jc w:val="both"/>
        <w:rPr>
          <w:rFonts w:eastAsia="Times New Roman" w:cs="Courier New"/>
        </w:rPr>
      </w:pPr>
    </w:p>
    <w:p w14:paraId="60F0B78F" w14:textId="6DBE7DE4" w:rsidR="00710AB3" w:rsidRPr="00643969" w:rsidRDefault="00710AB3" w:rsidP="00710AB3">
      <w:pPr>
        <w:ind w:right="-90"/>
        <w:contextualSpacing/>
        <w:jc w:val="both"/>
        <w:rPr>
          <w:rFonts w:cs="Courier New"/>
        </w:rPr>
      </w:pPr>
      <w:r w:rsidRPr="00643969">
        <w:rPr>
          <w:rFonts w:cs="Courier New"/>
        </w:rPr>
        <w:tab/>
        <w:t>Panel Chair</w:t>
      </w:r>
    </w:p>
    <w:p w14:paraId="0DBED945" w14:textId="3FF082CC" w:rsidR="00710AB3" w:rsidRPr="00643969" w:rsidRDefault="00710AB3" w:rsidP="00710AB3">
      <w:pPr>
        <w:ind w:right="-90"/>
        <w:contextualSpacing/>
        <w:jc w:val="both"/>
        <w:rPr>
          <w:rFonts w:cs="Courier New"/>
        </w:rPr>
      </w:pPr>
      <w:r w:rsidRPr="00643969">
        <w:rPr>
          <w:rFonts w:cs="Courier New"/>
        </w:rPr>
        <w:tab/>
        <w:t>Member</w:t>
      </w:r>
    </w:p>
    <w:p w14:paraId="6DA1EA41" w14:textId="08D6A667" w:rsidR="00710AB3" w:rsidRPr="00643969" w:rsidRDefault="00710AB3" w:rsidP="00643969">
      <w:pPr>
        <w:pStyle w:val="PlainText"/>
        <w:rPr>
          <w:rFonts w:ascii="Courier New" w:hAnsi="Courier New" w:cs="Courier New"/>
          <w:sz w:val="24"/>
          <w:szCs w:val="24"/>
        </w:rPr>
      </w:pPr>
      <w:r w:rsidRPr="00643969">
        <w:rPr>
          <w:rFonts w:ascii="Courier New" w:hAnsi="Courier New" w:cs="Courier New"/>
          <w:sz w:val="24"/>
          <w:szCs w:val="24"/>
        </w:rPr>
        <w:tab/>
        <w:t>Member</w:t>
      </w:r>
    </w:p>
    <w:p w14:paraId="31650B90" w14:textId="5361B2B7" w:rsidR="006C5DA7" w:rsidRPr="00546E95" w:rsidRDefault="006C5DA7" w:rsidP="00124B6B">
      <w:pPr>
        <w:contextualSpacing/>
        <w:jc w:val="both"/>
        <w:rPr>
          <w:rFonts w:eastAsia="Times New Roman" w:cs="Courier New"/>
        </w:rPr>
      </w:pPr>
    </w:p>
    <w:p w14:paraId="6224201D" w14:textId="77777777" w:rsidR="00C63042" w:rsidRDefault="00C63042">
      <w:pPr>
        <w:rPr>
          <w:rFonts w:eastAsia="Times New Roman" w:cs="Courier New"/>
        </w:rPr>
      </w:pPr>
      <w:r>
        <w:rPr>
          <w:rFonts w:eastAsia="Times New Roman" w:cs="Courier New"/>
        </w:rPr>
        <w:br w:type="page"/>
      </w:r>
    </w:p>
    <w:p w14:paraId="0C795A20" w14:textId="72EF51DA" w:rsidR="006C5DA7" w:rsidRPr="00546E95" w:rsidRDefault="006C5DA7" w:rsidP="006C5DA7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</w:rPr>
        <w:lastRenderedPageBreak/>
        <w:t xml:space="preserve">The following documentary evidence pertaining </w:t>
      </w:r>
      <w:r>
        <w:rPr>
          <w:rFonts w:eastAsia="Times New Roman" w:cs="Courier New"/>
        </w:rPr>
        <w:t xml:space="preserve">to </w:t>
      </w:r>
      <w:r w:rsidRPr="00546E95">
        <w:rPr>
          <w:rFonts w:eastAsia="Times New Roman" w:cs="Courier New"/>
        </w:rPr>
        <w:t xml:space="preserve">AFBCMR Docket Number </w:t>
      </w:r>
      <w:r w:rsidR="006A317F">
        <w:t>BC-2016-04295</w:t>
      </w:r>
      <w:r w:rsidRPr="00546E95">
        <w:rPr>
          <w:rFonts w:eastAsia="Times New Roman" w:cs="Courier New"/>
        </w:rPr>
        <w:t xml:space="preserve"> was considered:</w:t>
      </w:r>
    </w:p>
    <w:p w14:paraId="268323B1" w14:textId="77777777" w:rsidR="006C5DA7" w:rsidRPr="00546E95" w:rsidRDefault="006C5DA7" w:rsidP="006C5DA7">
      <w:pPr>
        <w:contextualSpacing/>
        <w:jc w:val="both"/>
        <w:rPr>
          <w:rFonts w:eastAsia="Times New Roman" w:cs="Courier New"/>
        </w:rPr>
      </w:pPr>
    </w:p>
    <w:p w14:paraId="0FFCFB45" w14:textId="6924AFDA" w:rsidR="006C5DA7" w:rsidRPr="00546E95" w:rsidRDefault="006C5DA7" w:rsidP="003B62DF">
      <w:pPr>
        <w:contextualSpacing/>
        <w:rPr>
          <w:rFonts w:eastAsia="Times New Roman" w:cs="Courier New"/>
        </w:rPr>
      </w:pPr>
      <w:r w:rsidRPr="00546E95">
        <w:rPr>
          <w:rFonts w:eastAsia="Times New Roman" w:cs="Courier New"/>
        </w:rPr>
        <w:tab/>
        <w:t>Exhibit A.  DD Form 149, dated</w:t>
      </w:r>
      <w:r w:rsidR="003B62DF">
        <w:rPr>
          <w:rFonts w:eastAsia="Times New Roman" w:cs="Courier New"/>
        </w:rPr>
        <w:t xml:space="preserve"> </w:t>
      </w:r>
      <w:r w:rsidR="006A317F">
        <w:rPr>
          <w:rFonts w:eastAsia="Calibri" w:cs="Courier New"/>
        </w:rPr>
        <w:t>10 Sep 17</w:t>
      </w:r>
      <w:r w:rsidRPr="00546E95">
        <w:rPr>
          <w:rFonts w:eastAsia="Times New Roman" w:cs="Courier New"/>
        </w:rPr>
        <w:t>, w/</w:t>
      </w:r>
      <w:proofErr w:type="spellStart"/>
      <w:r w:rsidRPr="00546E95">
        <w:rPr>
          <w:rFonts w:eastAsia="Times New Roman" w:cs="Courier New"/>
        </w:rPr>
        <w:t>atchs</w:t>
      </w:r>
      <w:proofErr w:type="spellEnd"/>
      <w:r w:rsidRPr="00546E95">
        <w:rPr>
          <w:rFonts w:eastAsia="Times New Roman" w:cs="Courier New"/>
        </w:rPr>
        <w:t>.</w:t>
      </w:r>
    </w:p>
    <w:p w14:paraId="774041DB" w14:textId="77777777" w:rsidR="006C5DA7" w:rsidRPr="00546E95" w:rsidRDefault="006C5DA7" w:rsidP="006C5DA7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</w:rPr>
        <w:tab/>
        <w:t>Exhibit B.  Applicant's Master Personnel Records.</w:t>
      </w:r>
    </w:p>
    <w:p w14:paraId="772B6CCF" w14:textId="19286ED4" w:rsidR="006C5DA7" w:rsidRPr="00546E95" w:rsidRDefault="006C5DA7" w:rsidP="006C5DA7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</w:rPr>
        <w:tab/>
        <w:t>Ex</w:t>
      </w:r>
      <w:r w:rsidR="00B2220B">
        <w:rPr>
          <w:rFonts w:eastAsia="Times New Roman" w:cs="Courier New"/>
        </w:rPr>
        <w:t>hibit C.  Memorandum, ARPC/PB</w:t>
      </w:r>
      <w:r w:rsidRPr="00546E95">
        <w:rPr>
          <w:rFonts w:eastAsia="Times New Roman" w:cs="Courier New"/>
        </w:rPr>
        <w:t xml:space="preserve">, dated </w:t>
      </w:r>
      <w:r w:rsidR="00B2220B">
        <w:rPr>
          <w:rFonts w:eastAsia="Times New Roman" w:cs="Courier New"/>
        </w:rPr>
        <w:t>9 Aug 17</w:t>
      </w:r>
      <w:r w:rsidRPr="002519BC">
        <w:rPr>
          <w:rFonts w:eastAsia="Times New Roman" w:cs="Courier New"/>
        </w:rPr>
        <w:t>.</w:t>
      </w:r>
    </w:p>
    <w:p w14:paraId="57FA43F3" w14:textId="37F0999E" w:rsidR="006C5DA7" w:rsidRDefault="006C5DA7" w:rsidP="006C5DA7">
      <w:pPr>
        <w:contextualSpacing/>
        <w:jc w:val="both"/>
        <w:rPr>
          <w:rFonts w:eastAsia="Times New Roman" w:cs="Courier New"/>
        </w:rPr>
      </w:pPr>
      <w:r>
        <w:rPr>
          <w:rFonts w:eastAsia="Times New Roman" w:cs="Courier New"/>
        </w:rPr>
        <w:tab/>
      </w:r>
      <w:r w:rsidRPr="00546E95">
        <w:rPr>
          <w:rFonts w:eastAsia="Times New Roman" w:cs="Courier New"/>
        </w:rPr>
        <w:t xml:space="preserve">Exhibit D.  Letter, SAF/MRBR, dated </w:t>
      </w:r>
      <w:r w:rsidR="00B2220B">
        <w:rPr>
          <w:rFonts w:eastAsia="Times New Roman" w:cs="Courier New"/>
        </w:rPr>
        <w:t>6 Oct 17</w:t>
      </w:r>
      <w:r w:rsidR="009A785A" w:rsidRPr="002519BC">
        <w:rPr>
          <w:rFonts w:eastAsia="Times New Roman" w:cs="Courier New"/>
        </w:rPr>
        <w:t>.</w:t>
      </w:r>
    </w:p>
    <w:p w14:paraId="2442181E" w14:textId="2ACA81ED" w:rsidR="00B2220B" w:rsidRDefault="00B2220B" w:rsidP="006C5DA7">
      <w:pPr>
        <w:contextualSpacing/>
        <w:jc w:val="both"/>
        <w:rPr>
          <w:rFonts w:eastAsia="Times New Roman" w:cs="Courier New"/>
        </w:rPr>
      </w:pPr>
      <w:r>
        <w:rPr>
          <w:rFonts w:eastAsia="Times New Roman" w:cs="Courier New"/>
        </w:rPr>
        <w:tab/>
        <w:t xml:space="preserve">Exhibit E.  Letter, Applicant, dated </w:t>
      </w:r>
      <w:r w:rsidR="007B21D3">
        <w:rPr>
          <w:rFonts w:eastAsia="Times New Roman" w:cs="Courier New"/>
        </w:rPr>
        <w:t>7 Nov 17.</w:t>
      </w:r>
    </w:p>
    <w:p w14:paraId="3ADDC910" w14:textId="77777777" w:rsidR="006A317F" w:rsidRDefault="006A317F" w:rsidP="00B967BB">
      <w:pPr>
        <w:ind w:right="-1170"/>
        <w:contextualSpacing/>
        <w:rPr>
          <w:rFonts w:eastAsia="Calibri" w:cs="Courier New"/>
        </w:rPr>
      </w:pPr>
    </w:p>
    <w:p w14:paraId="6B4BAEAA" w14:textId="1C963277" w:rsidR="006A317F" w:rsidRPr="00546E95" w:rsidRDefault="006A317F" w:rsidP="00AD0F35">
      <w:pPr>
        <w:contextualSpacing/>
        <w:jc w:val="both"/>
        <w:rPr>
          <w:rFonts w:eastAsia="Times New Roman" w:cs="Courier New"/>
        </w:rPr>
      </w:pPr>
      <w:r w:rsidRPr="00453493">
        <w:rPr>
          <w:rFonts w:eastAsia="Times New Roman" w:cs="Courier New"/>
        </w:rPr>
        <w:t>Pursuant to paragraph 1 of AFI 36-2603 (Title 32 Code of Federal Regulations, Pa</w:t>
      </w:r>
      <w:r>
        <w:rPr>
          <w:rFonts w:eastAsia="Times New Roman" w:cs="Courier New"/>
        </w:rPr>
        <w:t xml:space="preserve">rt 865.1), it is certified </w:t>
      </w:r>
      <w:r w:rsidRPr="00453493">
        <w:rPr>
          <w:rFonts w:eastAsia="Times New Roman" w:cs="Courier New"/>
        </w:rPr>
        <w:t>a quorum was present at the Board's review and deliberation</w:t>
      </w:r>
      <w:r>
        <w:rPr>
          <w:rFonts w:eastAsia="Times New Roman" w:cs="Courier New"/>
        </w:rPr>
        <w:t xml:space="preserve">s, and </w:t>
      </w:r>
      <w:r w:rsidRPr="00453493">
        <w:rPr>
          <w:rFonts w:eastAsia="Times New Roman" w:cs="Courier New"/>
        </w:rPr>
        <w:t>the foregoing is a true and complete record of the Board's proceeding</w:t>
      </w:r>
      <w:r>
        <w:rPr>
          <w:rFonts w:eastAsia="Times New Roman" w:cs="Courier New"/>
        </w:rPr>
        <w:t>s in the above entitled matter.</w:t>
      </w:r>
    </w:p>
    <w:p w14:paraId="69774A7E" w14:textId="77777777" w:rsidR="006A317F" w:rsidRPr="00406D55" w:rsidRDefault="006A317F" w:rsidP="00B967BB">
      <w:pPr>
        <w:ind w:right="-1170"/>
        <w:contextualSpacing/>
        <w:rPr>
          <w:rFonts w:eastAsia="Calibri" w:cs="Courier New"/>
        </w:rPr>
      </w:pPr>
    </w:p>
    <w:p w14:paraId="6584EBFE" w14:textId="76F34582" w:rsidR="00F54DB7" w:rsidRPr="00546E95" w:rsidRDefault="00F54DB7" w:rsidP="006A317F">
      <w:pPr>
        <w:jc w:val="right"/>
        <w:rPr>
          <w:rFonts w:cs="Courier New"/>
        </w:rPr>
      </w:pPr>
    </w:p>
    <w:sectPr w:rsidR="00F54DB7" w:rsidRPr="00546E95" w:rsidSect="00A118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584" w:right="1354" w:bottom="1584" w:left="13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31AFF" w14:textId="77777777" w:rsidR="000201EE" w:rsidRDefault="000201EE" w:rsidP="00562002">
      <w:pPr>
        <w:spacing w:line="240" w:lineRule="auto"/>
      </w:pPr>
      <w:r>
        <w:separator/>
      </w:r>
    </w:p>
  </w:endnote>
  <w:endnote w:type="continuationSeparator" w:id="0">
    <w:p w14:paraId="3AE9394D" w14:textId="77777777" w:rsidR="000201EE" w:rsidRDefault="000201EE" w:rsidP="00562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5CCD0" w14:textId="77777777" w:rsidR="00011B72" w:rsidRDefault="00011B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4DBF8" w14:textId="77777777" w:rsidR="008A4CFD" w:rsidRPr="00011B72" w:rsidRDefault="008A4CFD" w:rsidP="00011B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8DC3C" w14:textId="77777777" w:rsidR="00011B72" w:rsidRDefault="00011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55D73" w14:textId="77777777" w:rsidR="000201EE" w:rsidRDefault="000201EE" w:rsidP="00562002">
      <w:pPr>
        <w:spacing w:line="240" w:lineRule="auto"/>
      </w:pPr>
      <w:r>
        <w:separator/>
      </w:r>
    </w:p>
  </w:footnote>
  <w:footnote w:type="continuationSeparator" w:id="0">
    <w:p w14:paraId="7882D462" w14:textId="77777777" w:rsidR="000201EE" w:rsidRDefault="000201EE" w:rsidP="005620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910A7" w14:textId="77777777" w:rsidR="00011B72" w:rsidRDefault="00011B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8AB8" w14:textId="77777777" w:rsidR="00011B72" w:rsidRDefault="00011B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83D0E" w14:textId="77777777" w:rsidR="00011B72" w:rsidRDefault="00011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3"/>
    <w:multiLevelType w:val="multilevel"/>
    <w:tmpl w:val="00000886"/>
    <w:lvl w:ilvl="0">
      <w:start w:val="1"/>
      <w:numFmt w:val="lowerLetter"/>
      <w:lvlText w:val="%1."/>
      <w:lvlJc w:val="left"/>
      <w:pPr>
        <w:ind w:left="234" w:hanging="281"/>
      </w:pPr>
      <w:rPr>
        <w:b w:val="0"/>
        <w:bCs w:val="0"/>
        <w:w w:val="103"/>
      </w:rPr>
    </w:lvl>
    <w:lvl w:ilvl="1">
      <w:numFmt w:val="bullet"/>
      <w:lvlText w:val="•"/>
      <w:lvlJc w:val="left"/>
      <w:pPr>
        <w:ind w:left="1368" w:hanging="281"/>
      </w:pPr>
    </w:lvl>
    <w:lvl w:ilvl="2">
      <w:numFmt w:val="bullet"/>
      <w:lvlText w:val="•"/>
      <w:lvlJc w:val="left"/>
      <w:pPr>
        <w:ind w:left="2496" w:hanging="281"/>
      </w:pPr>
    </w:lvl>
    <w:lvl w:ilvl="3">
      <w:numFmt w:val="bullet"/>
      <w:lvlText w:val="•"/>
      <w:lvlJc w:val="left"/>
      <w:pPr>
        <w:ind w:left="3624" w:hanging="281"/>
      </w:pPr>
    </w:lvl>
    <w:lvl w:ilvl="4">
      <w:numFmt w:val="bullet"/>
      <w:lvlText w:val="•"/>
      <w:lvlJc w:val="left"/>
      <w:pPr>
        <w:ind w:left="4752" w:hanging="281"/>
      </w:pPr>
    </w:lvl>
    <w:lvl w:ilvl="5">
      <w:numFmt w:val="bullet"/>
      <w:lvlText w:val="•"/>
      <w:lvlJc w:val="left"/>
      <w:pPr>
        <w:ind w:left="5880" w:hanging="281"/>
      </w:pPr>
    </w:lvl>
    <w:lvl w:ilvl="6">
      <w:numFmt w:val="bullet"/>
      <w:lvlText w:val="•"/>
      <w:lvlJc w:val="left"/>
      <w:pPr>
        <w:ind w:left="7008" w:hanging="281"/>
      </w:pPr>
    </w:lvl>
    <w:lvl w:ilvl="7">
      <w:numFmt w:val="bullet"/>
      <w:lvlText w:val="•"/>
      <w:lvlJc w:val="left"/>
      <w:pPr>
        <w:ind w:left="8136" w:hanging="281"/>
      </w:pPr>
    </w:lvl>
    <w:lvl w:ilvl="8">
      <w:numFmt w:val="bullet"/>
      <w:lvlText w:val="•"/>
      <w:lvlJc w:val="left"/>
      <w:pPr>
        <w:ind w:left="9264" w:hanging="28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LockTheme/>
  <w:styleLockQFSet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5A"/>
    <w:rsid w:val="0001140C"/>
    <w:rsid w:val="00011B72"/>
    <w:rsid w:val="000201EE"/>
    <w:rsid w:val="000423CB"/>
    <w:rsid w:val="00043559"/>
    <w:rsid w:val="0004456D"/>
    <w:rsid w:val="00064C10"/>
    <w:rsid w:val="00087552"/>
    <w:rsid w:val="00090567"/>
    <w:rsid w:val="00091AB4"/>
    <w:rsid w:val="00091D7C"/>
    <w:rsid w:val="000B2396"/>
    <w:rsid w:val="000D5C0C"/>
    <w:rsid w:val="0011108A"/>
    <w:rsid w:val="00124B6B"/>
    <w:rsid w:val="00153CB7"/>
    <w:rsid w:val="00166688"/>
    <w:rsid w:val="00172E45"/>
    <w:rsid w:val="001924D6"/>
    <w:rsid w:val="001A48DB"/>
    <w:rsid w:val="001F6F87"/>
    <w:rsid w:val="00212038"/>
    <w:rsid w:val="00213405"/>
    <w:rsid w:val="002219ED"/>
    <w:rsid w:val="0023336C"/>
    <w:rsid w:val="0023627E"/>
    <w:rsid w:val="0024368F"/>
    <w:rsid w:val="00262D29"/>
    <w:rsid w:val="00277F45"/>
    <w:rsid w:val="00281A4B"/>
    <w:rsid w:val="002853CA"/>
    <w:rsid w:val="002E444C"/>
    <w:rsid w:val="003730BE"/>
    <w:rsid w:val="00373B26"/>
    <w:rsid w:val="00387D0D"/>
    <w:rsid w:val="003A1C78"/>
    <w:rsid w:val="003B62DF"/>
    <w:rsid w:val="003C542A"/>
    <w:rsid w:val="003E3E20"/>
    <w:rsid w:val="0040608D"/>
    <w:rsid w:val="004065E8"/>
    <w:rsid w:val="00414BD6"/>
    <w:rsid w:val="004247FD"/>
    <w:rsid w:val="00435366"/>
    <w:rsid w:val="00470402"/>
    <w:rsid w:val="004906A6"/>
    <w:rsid w:val="004C6E55"/>
    <w:rsid w:val="004F3CA2"/>
    <w:rsid w:val="00520249"/>
    <w:rsid w:val="00533CED"/>
    <w:rsid w:val="00537182"/>
    <w:rsid w:val="0054014D"/>
    <w:rsid w:val="00546E95"/>
    <w:rsid w:val="005576D7"/>
    <w:rsid w:val="00562002"/>
    <w:rsid w:val="005A3F69"/>
    <w:rsid w:val="005D1061"/>
    <w:rsid w:val="005F3445"/>
    <w:rsid w:val="00606A01"/>
    <w:rsid w:val="00607E44"/>
    <w:rsid w:val="00615BB0"/>
    <w:rsid w:val="00643969"/>
    <w:rsid w:val="006440B8"/>
    <w:rsid w:val="00647D84"/>
    <w:rsid w:val="0065075E"/>
    <w:rsid w:val="00672E55"/>
    <w:rsid w:val="0069725B"/>
    <w:rsid w:val="006A317F"/>
    <w:rsid w:val="006B204F"/>
    <w:rsid w:val="006C5DA7"/>
    <w:rsid w:val="006D7EEF"/>
    <w:rsid w:val="00703A3A"/>
    <w:rsid w:val="00710AB3"/>
    <w:rsid w:val="007456C8"/>
    <w:rsid w:val="00755D35"/>
    <w:rsid w:val="00792C76"/>
    <w:rsid w:val="007A7889"/>
    <w:rsid w:val="007B21D3"/>
    <w:rsid w:val="0082091C"/>
    <w:rsid w:val="008251FB"/>
    <w:rsid w:val="00827125"/>
    <w:rsid w:val="00852A8A"/>
    <w:rsid w:val="00882421"/>
    <w:rsid w:val="008847E4"/>
    <w:rsid w:val="008A4CFD"/>
    <w:rsid w:val="008C3441"/>
    <w:rsid w:val="008C4CFB"/>
    <w:rsid w:val="008E1013"/>
    <w:rsid w:val="00917835"/>
    <w:rsid w:val="00927AAA"/>
    <w:rsid w:val="00950B25"/>
    <w:rsid w:val="00954B93"/>
    <w:rsid w:val="0098503E"/>
    <w:rsid w:val="009A1D22"/>
    <w:rsid w:val="009A785A"/>
    <w:rsid w:val="009B26A7"/>
    <w:rsid w:val="009C5DCE"/>
    <w:rsid w:val="009D60BD"/>
    <w:rsid w:val="009F4695"/>
    <w:rsid w:val="00A118D7"/>
    <w:rsid w:val="00A6670F"/>
    <w:rsid w:val="00A7082E"/>
    <w:rsid w:val="00A82F71"/>
    <w:rsid w:val="00AC149F"/>
    <w:rsid w:val="00AD0F35"/>
    <w:rsid w:val="00AE17A5"/>
    <w:rsid w:val="00B0085D"/>
    <w:rsid w:val="00B21D0E"/>
    <w:rsid w:val="00B2220B"/>
    <w:rsid w:val="00B70E84"/>
    <w:rsid w:val="00B9309A"/>
    <w:rsid w:val="00B967BB"/>
    <w:rsid w:val="00BA6732"/>
    <w:rsid w:val="00BC2ACE"/>
    <w:rsid w:val="00C002C6"/>
    <w:rsid w:val="00C07D96"/>
    <w:rsid w:val="00C12234"/>
    <w:rsid w:val="00C3424C"/>
    <w:rsid w:val="00C3764D"/>
    <w:rsid w:val="00C44B60"/>
    <w:rsid w:val="00C56DD8"/>
    <w:rsid w:val="00C619E7"/>
    <w:rsid w:val="00C63042"/>
    <w:rsid w:val="00C64703"/>
    <w:rsid w:val="00C9396D"/>
    <w:rsid w:val="00CB2308"/>
    <w:rsid w:val="00D13416"/>
    <w:rsid w:val="00D23619"/>
    <w:rsid w:val="00D927CB"/>
    <w:rsid w:val="00DB7014"/>
    <w:rsid w:val="00DC4D44"/>
    <w:rsid w:val="00DD38F3"/>
    <w:rsid w:val="00DD596C"/>
    <w:rsid w:val="00E70352"/>
    <w:rsid w:val="00E913D2"/>
    <w:rsid w:val="00ED0FD9"/>
    <w:rsid w:val="00F04F38"/>
    <w:rsid w:val="00F20D5A"/>
    <w:rsid w:val="00F54DB7"/>
    <w:rsid w:val="00F8427A"/>
    <w:rsid w:val="00FA7C6F"/>
    <w:rsid w:val="00FC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84E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CED"/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0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002"/>
  </w:style>
  <w:style w:type="paragraph" w:styleId="Footer">
    <w:name w:val="footer"/>
    <w:basedOn w:val="Normal"/>
    <w:link w:val="FooterChar"/>
    <w:uiPriority w:val="99"/>
    <w:unhideWhenUsed/>
    <w:rsid w:val="005620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002"/>
  </w:style>
  <w:style w:type="paragraph" w:styleId="BodyText3">
    <w:name w:val="Body Text 3"/>
    <w:basedOn w:val="Normal"/>
    <w:link w:val="BodyText3Char"/>
    <w:semiHidden/>
    <w:unhideWhenUsed/>
    <w:rsid w:val="00470402"/>
    <w:pPr>
      <w:tabs>
        <w:tab w:val="left" w:pos="288"/>
        <w:tab w:val="left" w:pos="4752"/>
      </w:tabs>
      <w:ind w:right="-360"/>
      <w:jc w:val="both"/>
    </w:pPr>
    <w:rPr>
      <w:rFonts w:ascii="Courier" w:eastAsia="Times New Roman" w:hAnsi="Courier" w:cs="Times New Roman"/>
      <w:color w:val="00008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470402"/>
    <w:rPr>
      <w:rFonts w:ascii="Courier" w:eastAsia="Times New Roman" w:hAnsi="Courier" w:cs="Times New Roman"/>
      <w:color w:val="00008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4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5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D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D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DCE"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5A3F69"/>
    <w:pPr>
      <w:widowControl w:val="0"/>
      <w:autoSpaceDE w:val="0"/>
      <w:autoSpaceDN w:val="0"/>
      <w:adjustRightInd w:val="0"/>
      <w:spacing w:line="240" w:lineRule="auto"/>
      <w:ind w:left="234" w:firstLine="3"/>
    </w:pPr>
    <w:rPr>
      <w:rFonts w:ascii="Times New Roman" w:eastAsiaTheme="minorEastAsia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BC2A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C2ACE"/>
    <w:rPr>
      <w:rFonts w:ascii="Courier New" w:hAnsi="Courier New"/>
    </w:rPr>
  </w:style>
  <w:style w:type="paragraph" w:styleId="NoSpacing">
    <w:name w:val="No Spacing"/>
    <w:uiPriority w:val="1"/>
    <w:qFormat/>
    <w:rsid w:val="00091D7C"/>
    <w:pPr>
      <w:spacing w:line="240" w:lineRule="auto"/>
    </w:pPr>
    <w:rPr>
      <w:rFonts w:ascii="Courier New" w:hAnsi="Courier New"/>
    </w:rPr>
  </w:style>
  <w:style w:type="paragraph" w:styleId="PlainText">
    <w:name w:val="Plain Text"/>
    <w:basedOn w:val="Normal"/>
    <w:link w:val="PlainTextChar"/>
    <w:uiPriority w:val="99"/>
    <w:unhideWhenUsed/>
    <w:rsid w:val="00643969"/>
    <w:pPr>
      <w:spacing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43969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2021-08-17T18:48:00Z</dcterms:created>
  <dcterms:modified xsi:type="dcterms:W3CDTF">2021-08-17T18:48:00Z</dcterms:modified>
</cp:coreProperties>
</file>