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RECORD OF PROCEEDINGS</w:t>
      </w:r>
    </w:p>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EC74B8">
      <w:pPr>
        <w:tabs>
          <w:tab w:val="left" w:pos="288"/>
          <w:tab w:val="left" w:pos="4752"/>
        </w:tabs>
        <w:spacing w:line="240" w:lineRule="exact"/>
        <w:ind w:right="-720"/>
        <w:outlineLvl w:val="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340E9C">
        <w:rPr>
          <w:rFonts w:ascii="Courier New" w:hAnsi="Courier New"/>
        </w:rPr>
        <w:t>10-0</w:t>
      </w:r>
      <w:r w:rsidR="00536D20">
        <w:rPr>
          <w:rFonts w:ascii="Courier New" w:hAnsi="Courier New"/>
        </w:rPr>
        <w:t>3038</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BD0AE7">
        <w:rPr>
          <w:rFonts w:ascii="Courier New" w:hAnsi="Courier New"/>
        </w:rPr>
        <w:t>XXXXXXXXXXX</w:t>
      </w:r>
      <w:r>
        <w:rPr>
          <w:rFonts w:ascii="Courier New" w:hAnsi="Courier New"/>
        </w:rPr>
        <w:tab/>
        <w:t xml:space="preserve">COUNSEL:  </w:t>
      </w:r>
      <w:r w:rsidR="00031D93">
        <w:rPr>
          <w:rFonts w:ascii="Courier New" w:hAnsi="Courier New"/>
        </w:rPr>
        <w:t>NONE</w:t>
      </w:r>
    </w:p>
    <w:p w:rsidR="00191F3A" w:rsidRDefault="00191F3A" w:rsidP="00191F3A">
      <w:pPr>
        <w:tabs>
          <w:tab w:val="left" w:pos="288"/>
          <w:tab w:val="left" w:pos="4752"/>
        </w:tabs>
        <w:spacing w:line="240" w:lineRule="exact"/>
        <w:ind w:right="-720"/>
        <w:rPr>
          <w:rFonts w:ascii="Courier New" w:hAnsi="Courier New"/>
        </w:rPr>
      </w:pPr>
    </w:p>
    <w:p w:rsidR="00191F3A" w:rsidRDefault="00581BE2"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DB2208">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DB2208" w:rsidRDefault="00340E9C">
      <w:pPr>
        <w:tabs>
          <w:tab w:val="left" w:pos="288"/>
          <w:tab w:val="left" w:pos="4752"/>
        </w:tabs>
        <w:spacing w:line="240" w:lineRule="exact"/>
        <w:ind w:right="-720"/>
        <w:jc w:val="both"/>
        <w:rPr>
          <w:rFonts w:ascii="Courier New" w:hAnsi="Courier New" w:cs="Courier New"/>
        </w:rPr>
      </w:pPr>
      <w:r>
        <w:rPr>
          <w:rFonts w:ascii="Courier New" w:hAnsi="Courier New" w:cs="Courier New"/>
        </w:rPr>
        <w:t>H</w:t>
      </w:r>
      <w:r w:rsidR="00536D20">
        <w:rPr>
          <w:rFonts w:ascii="Courier New" w:hAnsi="Courier New" w:cs="Courier New"/>
        </w:rPr>
        <w:t>is discharge be upgraded to honorable</w:t>
      </w:r>
      <w:r w:rsidR="00DB2208">
        <w:rPr>
          <w:rFonts w:ascii="Courier New" w:hAnsi="Courier New" w:cs="Courier New"/>
        </w:rPr>
        <w:t>.</w:t>
      </w:r>
    </w:p>
    <w:p w:rsidR="005F0417" w:rsidRPr="00D90FDE" w:rsidRDefault="005F0417">
      <w:pPr>
        <w:tabs>
          <w:tab w:val="left" w:pos="288"/>
          <w:tab w:val="left" w:pos="4752"/>
        </w:tabs>
        <w:spacing w:line="240" w:lineRule="exact"/>
        <w:ind w:right="-720"/>
        <w:jc w:val="both"/>
        <w:rPr>
          <w:rFonts w:ascii="Courier New" w:hAnsi="Courier New" w:cs="Courier New"/>
        </w:rPr>
      </w:pPr>
    </w:p>
    <w:p w:rsidR="000441E7" w:rsidRPr="00D90FDE" w:rsidRDefault="000441E7">
      <w:pPr>
        <w:tabs>
          <w:tab w:val="left" w:pos="288"/>
          <w:tab w:val="left" w:pos="4752"/>
        </w:tabs>
        <w:spacing w:line="240" w:lineRule="exact"/>
        <w:ind w:right="-720"/>
        <w:jc w:val="both"/>
        <w:rPr>
          <w:rFonts w:ascii="Courier New" w:hAnsi="Courier New" w:cs="Courier New"/>
          <w:u w:val="single"/>
        </w:rPr>
      </w:pPr>
      <w:r w:rsidRPr="00D90FDE">
        <w:rPr>
          <w:rFonts w:ascii="Courier New" w:hAnsi="Courier New" w:cs="Courier New"/>
          <w:u w:val="single"/>
        </w:rPr>
        <w:t>________________________________________________________________</w:t>
      </w:r>
    </w:p>
    <w:p w:rsidR="000441E7" w:rsidRPr="00D90FDE" w:rsidRDefault="000441E7">
      <w:pPr>
        <w:tabs>
          <w:tab w:val="left" w:pos="288"/>
          <w:tab w:val="left" w:pos="4752"/>
        </w:tabs>
        <w:spacing w:line="240" w:lineRule="exact"/>
        <w:ind w:right="-720"/>
        <w:jc w:val="both"/>
        <w:rPr>
          <w:rFonts w:ascii="Courier New" w:hAnsi="Courier New" w:cs="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536D20" w:rsidRDefault="00536D20" w:rsidP="00191F3A">
      <w:pPr>
        <w:tabs>
          <w:tab w:val="left" w:pos="288"/>
          <w:tab w:val="left" w:pos="4752"/>
        </w:tabs>
        <w:spacing w:line="240" w:lineRule="exact"/>
        <w:ind w:right="-720"/>
        <w:jc w:val="both"/>
        <w:rPr>
          <w:rFonts w:ascii="Courier New" w:hAnsi="Courier New"/>
        </w:rPr>
      </w:pPr>
      <w:r>
        <w:rPr>
          <w:rFonts w:ascii="Courier New" w:hAnsi="Courier New"/>
        </w:rPr>
        <w:t xml:space="preserve">It has been 30 years since he was discharged.  He was young when he enlisted and had never been away from home.  He has learned from </w:t>
      </w:r>
      <w:r w:rsidR="00CF22DC">
        <w:rPr>
          <w:rFonts w:ascii="Courier New" w:hAnsi="Courier New"/>
        </w:rPr>
        <w:t>his mistakes</w:t>
      </w:r>
      <w:r>
        <w:rPr>
          <w:rFonts w:ascii="Courier New" w:hAnsi="Courier New"/>
        </w:rPr>
        <w:t>.  The stigma of a general discharge makes it more difficult for him to obtain employment in his chosen field.</w:t>
      </w:r>
    </w:p>
    <w:p w:rsidR="00DB2208" w:rsidRDefault="00DB2208" w:rsidP="00191F3A">
      <w:pPr>
        <w:tabs>
          <w:tab w:val="left" w:pos="288"/>
          <w:tab w:val="left" w:pos="4752"/>
        </w:tabs>
        <w:spacing w:line="240" w:lineRule="exact"/>
        <w:ind w:right="-720"/>
        <w:jc w:val="both"/>
        <w:rPr>
          <w:rFonts w:ascii="Courier New" w:hAnsi="Courier New"/>
        </w:rPr>
      </w:pPr>
    </w:p>
    <w:p w:rsidR="00536D20" w:rsidRDefault="005F0417" w:rsidP="005F0417">
      <w:pPr>
        <w:tabs>
          <w:tab w:val="left" w:pos="288"/>
          <w:tab w:val="left" w:pos="4752"/>
        </w:tabs>
        <w:spacing w:line="240" w:lineRule="exact"/>
        <w:ind w:right="-720"/>
        <w:jc w:val="both"/>
        <w:rPr>
          <w:rFonts w:ascii="Courier New" w:hAnsi="Courier New"/>
        </w:rPr>
      </w:pPr>
      <w:r>
        <w:rPr>
          <w:rFonts w:ascii="Courier New" w:hAnsi="Courier New"/>
        </w:rPr>
        <w:t xml:space="preserve">In support of his </w:t>
      </w:r>
      <w:r w:rsidR="00536D20">
        <w:rPr>
          <w:rFonts w:ascii="Courier New" w:hAnsi="Courier New"/>
        </w:rPr>
        <w:t>request</w:t>
      </w:r>
      <w:r>
        <w:rPr>
          <w:rFonts w:ascii="Courier New" w:hAnsi="Courier New"/>
        </w:rPr>
        <w:t>, the applicant provides a</w:t>
      </w:r>
      <w:r w:rsidR="00536D20">
        <w:rPr>
          <w:rFonts w:ascii="Courier New" w:hAnsi="Courier New"/>
        </w:rPr>
        <w:t xml:space="preserve"> copy of his DD Form 214, </w:t>
      </w:r>
      <w:r w:rsidR="00536D20" w:rsidRPr="00536D20">
        <w:rPr>
          <w:rFonts w:ascii="Courier New" w:hAnsi="Courier New"/>
          <w:i/>
        </w:rPr>
        <w:t>Certificate of Release or Dis</w:t>
      </w:r>
      <w:r w:rsidR="00536D20">
        <w:rPr>
          <w:rFonts w:ascii="Courier New" w:hAnsi="Courier New"/>
          <w:i/>
        </w:rPr>
        <w:t>c</w:t>
      </w:r>
      <w:r w:rsidR="00536D20" w:rsidRPr="00536D20">
        <w:rPr>
          <w:rFonts w:ascii="Courier New" w:hAnsi="Courier New"/>
          <w:i/>
        </w:rPr>
        <w:t>harge from Active Duty</w:t>
      </w:r>
      <w:r w:rsidR="00536D20">
        <w:rPr>
          <w:rFonts w:ascii="Courier New" w:hAnsi="Courier New"/>
        </w:rPr>
        <w:t>.</w:t>
      </w:r>
    </w:p>
    <w:p w:rsidR="00536D20" w:rsidRDefault="00536D20" w:rsidP="005F0417">
      <w:pPr>
        <w:tabs>
          <w:tab w:val="left" w:pos="288"/>
          <w:tab w:val="left" w:pos="4752"/>
        </w:tabs>
        <w:spacing w:line="240" w:lineRule="exact"/>
        <w:ind w:right="-720"/>
        <w:jc w:val="both"/>
        <w:rPr>
          <w:rFonts w:ascii="Courier New" w:hAnsi="Courier New"/>
        </w:rPr>
      </w:pPr>
    </w:p>
    <w:p w:rsidR="005F0417" w:rsidRDefault="005F0417" w:rsidP="005F0417">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 is at Exhibit A.</w:t>
      </w:r>
    </w:p>
    <w:p w:rsidR="009756B5" w:rsidRDefault="009756B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2F373D" w:rsidRDefault="002F373D"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7E1E43" w:rsidRDefault="00536D20">
      <w:pPr>
        <w:tabs>
          <w:tab w:val="left" w:pos="288"/>
          <w:tab w:val="left" w:pos="4752"/>
        </w:tabs>
        <w:spacing w:line="240" w:lineRule="exact"/>
        <w:ind w:right="-720"/>
        <w:jc w:val="both"/>
        <w:rPr>
          <w:rFonts w:ascii="Courier New" w:hAnsi="Courier New"/>
        </w:rPr>
      </w:pPr>
      <w:r>
        <w:rPr>
          <w:rFonts w:ascii="Courier New" w:hAnsi="Courier New"/>
        </w:rPr>
        <w:t>The applicant’s military personnel records indicate he enlisted in the Regular Air Force on 13 Mar 79</w:t>
      </w:r>
      <w:r w:rsidR="00EB01E9">
        <w:rPr>
          <w:rFonts w:ascii="Courier New" w:hAnsi="Courier New"/>
        </w:rPr>
        <w:t xml:space="preserve"> and was</w:t>
      </w:r>
      <w:r>
        <w:rPr>
          <w:rFonts w:ascii="Courier New" w:hAnsi="Courier New"/>
        </w:rPr>
        <w:t xml:space="preserve"> progressively promoted to the grade of airman first class (E-3), effective and with a date of rank of </w:t>
      </w:r>
      <w:r w:rsidR="007E1E43">
        <w:rPr>
          <w:rFonts w:ascii="Courier New" w:hAnsi="Courier New"/>
        </w:rPr>
        <w:t xml:space="preserve">6 Oct 79.  </w:t>
      </w:r>
    </w:p>
    <w:p w:rsidR="007E1E43" w:rsidRDefault="007E1E43">
      <w:pPr>
        <w:tabs>
          <w:tab w:val="left" w:pos="288"/>
          <w:tab w:val="left" w:pos="4752"/>
        </w:tabs>
        <w:spacing w:line="240" w:lineRule="exact"/>
        <w:ind w:right="-720"/>
        <w:jc w:val="both"/>
        <w:rPr>
          <w:rFonts w:ascii="Courier New" w:hAnsi="Courier New"/>
        </w:rPr>
      </w:pPr>
    </w:p>
    <w:p w:rsidR="007E1E43" w:rsidRDefault="007E1E43" w:rsidP="007E1E43">
      <w:pPr>
        <w:tabs>
          <w:tab w:val="left" w:pos="288"/>
          <w:tab w:val="left" w:pos="4752"/>
        </w:tabs>
        <w:spacing w:line="240" w:lineRule="exact"/>
        <w:ind w:right="-720"/>
        <w:jc w:val="both"/>
        <w:rPr>
          <w:rFonts w:ascii="Courier New" w:hAnsi="Courier New"/>
        </w:rPr>
      </w:pPr>
      <w:r w:rsidRPr="007E1E43">
        <w:rPr>
          <w:rFonts w:ascii="Courier New" w:hAnsi="Courier New"/>
        </w:rPr>
        <w:t xml:space="preserve">The relevant facts pertaining to the applicant’s discharge are contained in the Discharge Notification </w:t>
      </w:r>
      <w:r w:rsidR="00EB01E9">
        <w:rPr>
          <w:rFonts w:ascii="Courier New" w:hAnsi="Courier New"/>
        </w:rPr>
        <w:t>L</w:t>
      </w:r>
      <w:r w:rsidRPr="007E1E43">
        <w:rPr>
          <w:rFonts w:ascii="Courier New" w:hAnsi="Courier New"/>
        </w:rPr>
        <w:t>etter at Exhibit B. Accordingly, there is no need to recite these facts in this Record of Proceedings.</w:t>
      </w:r>
    </w:p>
    <w:p w:rsidR="007E1E43" w:rsidRDefault="007E1E43" w:rsidP="007E1E43">
      <w:pPr>
        <w:tabs>
          <w:tab w:val="left" w:pos="288"/>
          <w:tab w:val="left" w:pos="4752"/>
        </w:tabs>
        <w:spacing w:line="240" w:lineRule="exact"/>
        <w:ind w:right="-720"/>
        <w:jc w:val="both"/>
        <w:rPr>
          <w:rFonts w:ascii="Courier New" w:hAnsi="Courier New"/>
        </w:rPr>
      </w:pPr>
    </w:p>
    <w:p w:rsidR="007E1E43" w:rsidRPr="007E1E43" w:rsidRDefault="007E1E43" w:rsidP="007E1E43">
      <w:pPr>
        <w:tabs>
          <w:tab w:val="left" w:pos="288"/>
          <w:tab w:val="left" w:pos="4752"/>
        </w:tabs>
        <w:spacing w:line="240" w:lineRule="exact"/>
        <w:ind w:right="-720"/>
        <w:jc w:val="both"/>
        <w:rPr>
          <w:rFonts w:ascii="Courier New" w:hAnsi="Courier New"/>
        </w:rPr>
      </w:pPr>
      <w:r>
        <w:rPr>
          <w:rFonts w:ascii="Courier New" w:hAnsi="Courier New"/>
        </w:rPr>
        <w:t xml:space="preserve">On 21 Apr 80, the applicant was furnished a General (Under Honorable Conditions) discharge </w:t>
      </w:r>
      <w:r w:rsidR="00CF22DC">
        <w:rPr>
          <w:rFonts w:ascii="Courier New" w:hAnsi="Courier New"/>
        </w:rPr>
        <w:t xml:space="preserve">for Misconduct – Frequent Involvement with Civil/Military Authorities </w:t>
      </w:r>
      <w:r>
        <w:rPr>
          <w:rFonts w:ascii="Courier New" w:hAnsi="Courier New"/>
        </w:rPr>
        <w:t>and he was credited with one year, one month, and nine days of total active service.</w:t>
      </w:r>
    </w:p>
    <w:p w:rsidR="007E1E43" w:rsidRPr="007E1E43" w:rsidRDefault="007E1E43" w:rsidP="007E1E43">
      <w:pPr>
        <w:tabs>
          <w:tab w:val="left" w:pos="288"/>
          <w:tab w:val="left" w:pos="4752"/>
        </w:tabs>
        <w:spacing w:line="240" w:lineRule="exact"/>
        <w:ind w:right="-720"/>
        <w:jc w:val="both"/>
        <w:rPr>
          <w:rFonts w:ascii="Courier New" w:hAnsi="Courier New"/>
        </w:rPr>
      </w:pPr>
    </w:p>
    <w:p w:rsidR="007E1E43" w:rsidRPr="007E1E43" w:rsidRDefault="007E1E43" w:rsidP="007E1E43">
      <w:pPr>
        <w:tabs>
          <w:tab w:val="left" w:pos="288"/>
          <w:tab w:val="left" w:pos="4752"/>
        </w:tabs>
        <w:spacing w:line="240" w:lineRule="exact"/>
        <w:ind w:right="-720"/>
        <w:jc w:val="both"/>
        <w:rPr>
          <w:rFonts w:ascii="Courier New" w:hAnsi="Courier New"/>
          <w:bCs/>
        </w:rPr>
      </w:pPr>
      <w:r w:rsidRPr="007E1E43">
        <w:rPr>
          <w:rFonts w:ascii="Courier New" w:hAnsi="Courier New"/>
          <w:bCs/>
        </w:rPr>
        <w:t>Pursuant to the Board’s request, the Federal Bureau of Investigation (FBI) provided cop</w:t>
      </w:r>
      <w:r>
        <w:rPr>
          <w:rFonts w:ascii="Courier New" w:hAnsi="Courier New"/>
          <w:bCs/>
        </w:rPr>
        <w:t xml:space="preserve">ies </w:t>
      </w:r>
      <w:r w:rsidRPr="007E1E43">
        <w:rPr>
          <w:rFonts w:ascii="Courier New" w:hAnsi="Courier New"/>
          <w:bCs/>
        </w:rPr>
        <w:t xml:space="preserve">of </w:t>
      </w:r>
      <w:r w:rsidR="00CF22DC">
        <w:rPr>
          <w:rFonts w:ascii="Courier New" w:hAnsi="Courier New"/>
          <w:bCs/>
        </w:rPr>
        <w:t xml:space="preserve">two </w:t>
      </w:r>
      <w:r w:rsidRPr="007E1E43">
        <w:rPr>
          <w:rFonts w:ascii="Courier New" w:hAnsi="Courier New"/>
          <w:bCs/>
        </w:rPr>
        <w:t>Investigative Report</w:t>
      </w:r>
      <w:r>
        <w:rPr>
          <w:rFonts w:ascii="Courier New" w:hAnsi="Courier New"/>
          <w:bCs/>
        </w:rPr>
        <w:t>s</w:t>
      </w:r>
      <w:r w:rsidRPr="007E1E43">
        <w:rPr>
          <w:rFonts w:ascii="Courier New" w:hAnsi="Courier New"/>
          <w:bCs/>
        </w:rPr>
        <w:t xml:space="preserve">, which </w:t>
      </w:r>
      <w:r>
        <w:rPr>
          <w:rFonts w:ascii="Courier New" w:hAnsi="Courier New"/>
          <w:bCs/>
        </w:rPr>
        <w:t xml:space="preserve">are </w:t>
      </w:r>
      <w:r w:rsidRPr="007E1E43">
        <w:rPr>
          <w:rFonts w:ascii="Courier New" w:hAnsi="Courier New"/>
          <w:bCs/>
        </w:rPr>
        <w:t>at Exhibit C.</w:t>
      </w:r>
    </w:p>
    <w:p w:rsidR="007E1E43" w:rsidRPr="007E1E43" w:rsidRDefault="00EB01E9" w:rsidP="007E1E43">
      <w:pPr>
        <w:tabs>
          <w:tab w:val="left" w:pos="288"/>
          <w:tab w:val="left" w:pos="4752"/>
        </w:tabs>
        <w:spacing w:line="240" w:lineRule="exact"/>
        <w:ind w:right="-720"/>
        <w:jc w:val="both"/>
        <w:rPr>
          <w:rFonts w:ascii="Courier New" w:hAnsi="Courier New"/>
          <w:bCs/>
        </w:rPr>
      </w:pPr>
      <w:r>
        <w:rPr>
          <w:rFonts w:ascii="Courier New" w:hAnsi="Courier New"/>
          <w:bCs/>
        </w:rPr>
        <w:lastRenderedPageBreak/>
        <w:t>Copies</w:t>
      </w:r>
      <w:r w:rsidR="007E1E43">
        <w:rPr>
          <w:rFonts w:ascii="Courier New" w:hAnsi="Courier New"/>
          <w:bCs/>
        </w:rPr>
        <w:t xml:space="preserve"> of the </w:t>
      </w:r>
      <w:r w:rsidR="007E1E43" w:rsidRPr="007E1E43">
        <w:rPr>
          <w:rFonts w:ascii="Courier New" w:hAnsi="Courier New"/>
          <w:bCs/>
        </w:rPr>
        <w:t>FBI Investi</w:t>
      </w:r>
      <w:r w:rsidR="007E1E43">
        <w:rPr>
          <w:rFonts w:ascii="Courier New" w:hAnsi="Courier New"/>
          <w:bCs/>
        </w:rPr>
        <w:t>gati</w:t>
      </w:r>
      <w:r w:rsidR="007E1E43" w:rsidRPr="007E1E43">
        <w:rPr>
          <w:rFonts w:ascii="Courier New" w:hAnsi="Courier New"/>
          <w:bCs/>
        </w:rPr>
        <w:t>ve Report</w:t>
      </w:r>
      <w:r w:rsidR="007E1E43">
        <w:rPr>
          <w:rFonts w:ascii="Courier New" w:hAnsi="Courier New"/>
          <w:bCs/>
        </w:rPr>
        <w:t>s</w:t>
      </w:r>
      <w:r w:rsidR="007E1E43" w:rsidRPr="007E1E43">
        <w:rPr>
          <w:rFonts w:ascii="Courier New" w:hAnsi="Courier New"/>
          <w:bCs/>
        </w:rPr>
        <w:t xml:space="preserve"> and a request for post-service information </w:t>
      </w:r>
      <w:r w:rsidR="007E1E43">
        <w:rPr>
          <w:rFonts w:ascii="Courier New" w:hAnsi="Courier New"/>
          <w:bCs/>
        </w:rPr>
        <w:t>were</w:t>
      </w:r>
      <w:r w:rsidR="007E1E43" w:rsidRPr="007E1E43">
        <w:rPr>
          <w:rFonts w:ascii="Courier New" w:hAnsi="Courier New"/>
          <w:bCs/>
        </w:rPr>
        <w:t xml:space="preserve"> forwarded to applicant on </w:t>
      </w:r>
      <w:r w:rsidR="007E1E43">
        <w:rPr>
          <w:rFonts w:ascii="Courier New" w:hAnsi="Courier New"/>
          <w:bCs/>
        </w:rPr>
        <w:t>27 Oct 10</w:t>
      </w:r>
      <w:r w:rsidR="007E1E43" w:rsidRPr="007E1E43">
        <w:rPr>
          <w:rFonts w:ascii="Courier New" w:hAnsi="Courier New"/>
          <w:bCs/>
        </w:rPr>
        <w:t xml:space="preserve"> for review and comment within 30 days.  As of this date, no response has been received by this office (Exhibit D).</w:t>
      </w:r>
    </w:p>
    <w:p w:rsidR="002F373D" w:rsidRDefault="002F373D">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t>THE BOARD CONCLUDES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1.  The applicant has exhausted all remedies provided by existing law or regulations.</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 xml:space="preserve">2.  The application was </w:t>
      </w:r>
      <w:r w:rsidR="007E1E43">
        <w:rPr>
          <w:rFonts w:ascii="Courier New" w:hAnsi="Courier New"/>
        </w:rPr>
        <w:t xml:space="preserve">not </w:t>
      </w:r>
      <w:r w:rsidRPr="00B67D96">
        <w:rPr>
          <w:rFonts w:ascii="Courier New" w:hAnsi="Courier New"/>
        </w:rPr>
        <w:t>timely filed</w:t>
      </w:r>
      <w:r w:rsidR="007E1E43">
        <w:rPr>
          <w:rFonts w:ascii="Courier New" w:hAnsi="Courier New"/>
        </w:rPr>
        <w:t>; however, it is in the interest of justice to excuse the failure to timely file.</w:t>
      </w:r>
    </w:p>
    <w:p w:rsidR="00031D93" w:rsidRPr="00B67D96" w:rsidRDefault="00031D93" w:rsidP="00B657B4">
      <w:pPr>
        <w:tabs>
          <w:tab w:val="left" w:pos="288"/>
          <w:tab w:val="left" w:pos="4752"/>
        </w:tabs>
        <w:spacing w:line="240" w:lineRule="exact"/>
        <w:ind w:right="-720"/>
        <w:jc w:val="both"/>
        <w:rPr>
          <w:rFonts w:ascii="Courier New" w:hAnsi="Courier New"/>
        </w:rPr>
      </w:pPr>
    </w:p>
    <w:p w:rsidR="007E1E43" w:rsidRDefault="007E1E43" w:rsidP="007E1E43">
      <w:pPr>
        <w:tabs>
          <w:tab w:val="left" w:pos="576"/>
          <w:tab w:val="left" w:pos="1152"/>
          <w:tab w:val="left" w:pos="2304"/>
          <w:tab w:val="left" w:pos="3456"/>
          <w:tab w:val="left" w:pos="4608"/>
          <w:tab w:val="left" w:pos="5760"/>
        </w:tabs>
        <w:spacing w:line="240" w:lineRule="exact"/>
        <w:ind w:right="-720"/>
        <w:jc w:val="both"/>
        <w:rPr>
          <w:rFonts w:ascii="Courier New" w:eastAsiaTheme="minorHAnsi" w:hAnsi="Courier New" w:cs="Courier New"/>
          <w:szCs w:val="24"/>
        </w:rPr>
      </w:pPr>
      <w:r w:rsidRPr="007E1E43">
        <w:rPr>
          <w:rFonts w:ascii="Courier New" w:eastAsiaTheme="minorHAnsi" w:hAnsi="Courier New" w:cs="Courier New"/>
          <w:szCs w:val="24"/>
        </w:rPr>
        <w:t xml:space="preserve">3.  Insufficient relevant evidence has been presented to demonstrate the existence of </w:t>
      </w:r>
      <w:r>
        <w:rPr>
          <w:rFonts w:ascii="Courier New" w:eastAsiaTheme="minorHAnsi" w:hAnsi="Courier New" w:cs="Courier New"/>
          <w:szCs w:val="24"/>
        </w:rPr>
        <w:t>an</w:t>
      </w:r>
      <w:r w:rsidRPr="007E1E43">
        <w:rPr>
          <w:rFonts w:ascii="Courier New" w:eastAsiaTheme="minorHAnsi" w:hAnsi="Courier New" w:cs="Courier New"/>
          <w:szCs w:val="24"/>
        </w:rPr>
        <w:t xml:space="preserve"> error or injustice.  We took notice of the applicant’s complete submission in judging the merits of this case; however, we find no evidence or an error or injustice that occurred in the discharge process.  It appears the applicant’s discharge was consistent with the substantive requirements of the discharge regulation in effect at the time, and within the commander’s discretionary authority.  No evidence has been presented to indicate otherwise.  We considered upgrading the discharge based on clemency; however, </w:t>
      </w:r>
      <w:r w:rsidR="00EB01E9">
        <w:rPr>
          <w:rFonts w:ascii="Courier New" w:eastAsiaTheme="minorHAnsi" w:hAnsi="Courier New" w:cs="Courier New"/>
          <w:szCs w:val="24"/>
        </w:rPr>
        <w:t xml:space="preserve">in </w:t>
      </w:r>
      <w:r w:rsidR="006D4372">
        <w:rPr>
          <w:rFonts w:ascii="Courier New" w:eastAsiaTheme="minorHAnsi" w:hAnsi="Courier New" w:cs="Courier New"/>
          <w:szCs w:val="24"/>
        </w:rPr>
        <w:t xml:space="preserve">light of the applicant’s extensive arrest record, as reflected in the FBI Investigative Reports, and the </w:t>
      </w:r>
      <w:r w:rsidR="00EB01E9">
        <w:rPr>
          <w:rFonts w:ascii="Courier New" w:eastAsiaTheme="minorHAnsi" w:hAnsi="Courier New" w:cs="Courier New"/>
          <w:szCs w:val="24"/>
        </w:rPr>
        <w:t xml:space="preserve">absence of any </w:t>
      </w:r>
      <w:r w:rsidR="006D4372">
        <w:rPr>
          <w:rFonts w:ascii="Courier New" w:eastAsiaTheme="minorHAnsi" w:hAnsi="Courier New" w:cs="Courier New"/>
          <w:szCs w:val="24"/>
        </w:rPr>
        <w:t xml:space="preserve">information related to his </w:t>
      </w:r>
      <w:r w:rsidR="00EB01E9">
        <w:rPr>
          <w:rFonts w:ascii="Courier New" w:eastAsiaTheme="minorHAnsi" w:hAnsi="Courier New" w:cs="Courier New"/>
          <w:szCs w:val="24"/>
        </w:rPr>
        <w:t>post-service activities</w:t>
      </w:r>
      <w:r w:rsidR="006D4372">
        <w:rPr>
          <w:rFonts w:ascii="Courier New" w:eastAsiaTheme="minorHAnsi" w:hAnsi="Courier New" w:cs="Courier New"/>
          <w:szCs w:val="24"/>
        </w:rPr>
        <w:t xml:space="preserve">, </w:t>
      </w:r>
      <w:r w:rsidR="00EB01E9">
        <w:rPr>
          <w:rFonts w:ascii="Courier New" w:eastAsiaTheme="minorHAnsi" w:hAnsi="Courier New" w:cs="Courier New"/>
          <w:szCs w:val="24"/>
        </w:rPr>
        <w:t xml:space="preserve">there is no basis </w:t>
      </w:r>
      <w:r w:rsidRPr="007E1E43">
        <w:rPr>
          <w:rFonts w:ascii="Courier New" w:eastAsiaTheme="minorHAnsi" w:hAnsi="Courier New" w:cs="Courier New"/>
          <w:szCs w:val="24"/>
        </w:rPr>
        <w:t>for us to recommend granting relief upon this basis.  Therefore, in the absence of evidence to the contrary, we find no basis to recommend favorable consideration of the application.</w:t>
      </w:r>
    </w:p>
    <w:p w:rsidR="00EB01E9" w:rsidRDefault="00EB01E9" w:rsidP="007E1E43">
      <w:pPr>
        <w:tabs>
          <w:tab w:val="left" w:pos="576"/>
          <w:tab w:val="left" w:pos="1152"/>
          <w:tab w:val="left" w:pos="2304"/>
          <w:tab w:val="left" w:pos="3456"/>
          <w:tab w:val="left" w:pos="4608"/>
          <w:tab w:val="left" w:pos="5760"/>
        </w:tabs>
        <w:spacing w:line="240" w:lineRule="exact"/>
        <w:ind w:right="-720"/>
        <w:jc w:val="both"/>
        <w:rPr>
          <w:rFonts w:ascii="Courier New" w:eastAsiaTheme="minorHAnsi"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t xml:space="preserve">THE BOARD </w:t>
      </w:r>
      <w:r w:rsidR="002D5A57">
        <w:rPr>
          <w:rFonts w:ascii="Courier New" w:hAnsi="Courier New"/>
          <w:u w:val="single"/>
        </w:rPr>
        <w:t>DETERMINES</w:t>
      </w:r>
      <w:r w:rsidRPr="00B67D96">
        <w:rPr>
          <w:rFonts w:ascii="Courier New" w:hAnsi="Courier New"/>
          <w:u w:val="single"/>
        </w:rPr>
        <w:t xml:space="preserve">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2D5A57" w:rsidRPr="002D5A57" w:rsidRDefault="002D5A57" w:rsidP="002D5A57">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2D5A57">
        <w:rPr>
          <w:rFonts w:ascii="Courier New"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6E4B53" w:rsidRDefault="006E4B53" w:rsidP="006E4B53">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340E9C">
        <w:rPr>
          <w:rFonts w:ascii="Courier New" w:hAnsi="Courier New"/>
        </w:rPr>
        <w:t>10-0</w:t>
      </w:r>
      <w:r w:rsidR="00536D20">
        <w:rPr>
          <w:rFonts w:ascii="Courier New" w:hAnsi="Courier New"/>
        </w:rPr>
        <w:t>3038</w:t>
      </w:r>
      <w:r w:rsidRPr="00B67D96">
        <w:rPr>
          <w:rFonts w:ascii="Courier New" w:hAnsi="Courier New"/>
        </w:rPr>
        <w:t xml:space="preserve"> in Executive Session on </w:t>
      </w:r>
      <w:r w:rsidR="0083645D">
        <w:rPr>
          <w:rFonts w:ascii="Courier New" w:hAnsi="Courier New"/>
        </w:rPr>
        <w:t xml:space="preserve">2 Jun </w:t>
      </w:r>
      <w:r w:rsidR="003402A8">
        <w:rPr>
          <w:rFonts w:ascii="Courier New" w:hAnsi="Courier New"/>
        </w:rPr>
        <w:t>11</w:t>
      </w:r>
      <w:r w:rsidRPr="00B67D96">
        <w:rPr>
          <w:rFonts w:ascii="Courier New" w:hAnsi="Courier New"/>
        </w:rPr>
        <w:t>, under the provisions of AFI 36-2603:</w:t>
      </w:r>
    </w:p>
    <w:p w:rsidR="003402A8" w:rsidRPr="003402A8" w:rsidRDefault="003402A8" w:rsidP="003402A8">
      <w:pPr>
        <w:tabs>
          <w:tab w:val="left" w:pos="288"/>
          <w:tab w:val="left" w:pos="4752"/>
        </w:tabs>
        <w:spacing w:line="240" w:lineRule="exact"/>
        <w:ind w:right="-720"/>
        <w:jc w:val="both"/>
        <w:rPr>
          <w:rFonts w:ascii="Courier New" w:hAnsi="Courier New" w:cs="Courier New"/>
        </w:rPr>
      </w:pPr>
    </w:p>
    <w:p w:rsidR="0091486B" w:rsidRDefault="003402A8" w:rsidP="000D0909">
      <w:pPr>
        <w:tabs>
          <w:tab w:val="left" w:pos="720"/>
          <w:tab w:val="left" w:pos="4752"/>
        </w:tabs>
        <w:spacing w:line="240" w:lineRule="exact"/>
        <w:ind w:right="-720"/>
        <w:jc w:val="both"/>
        <w:rPr>
          <w:rFonts w:ascii="Courier New" w:hAnsi="Courier New" w:cs="Courier New"/>
        </w:rPr>
      </w:pPr>
      <w:r w:rsidRPr="003402A8">
        <w:rPr>
          <w:rFonts w:ascii="Courier New" w:hAnsi="Courier New" w:cs="Courier New"/>
        </w:rPr>
        <w:tab/>
      </w:r>
    </w:p>
    <w:p w:rsidR="000D0909" w:rsidRDefault="000D0909" w:rsidP="000D0909">
      <w:pPr>
        <w:tabs>
          <w:tab w:val="left" w:pos="720"/>
          <w:tab w:val="left" w:pos="4752"/>
        </w:tabs>
        <w:spacing w:line="240" w:lineRule="exact"/>
        <w:ind w:right="-720"/>
        <w:jc w:val="both"/>
        <w:rPr>
          <w:rFonts w:ascii="Courier New" w:hAnsi="Courier New"/>
        </w:rPr>
      </w:pPr>
    </w:p>
    <w:p w:rsidR="006D4372" w:rsidRDefault="006D4372"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 xml:space="preserve">The following documentary evidence </w:t>
      </w:r>
      <w:r w:rsidR="0083645D">
        <w:rPr>
          <w:rFonts w:ascii="Courier New" w:hAnsi="Courier New"/>
        </w:rPr>
        <w:t xml:space="preserve">pertaining to AFBCMR Docket Number BC-2010-03038 </w:t>
      </w:r>
      <w:r w:rsidRPr="00B67D96">
        <w:rPr>
          <w:rFonts w:ascii="Courier New" w:hAnsi="Courier New"/>
        </w:rPr>
        <w:t>was considered:</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Default="00D41DF6" w:rsidP="00B657B4">
      <w:pPr>
        <w:tabs>
          <w:tab w:val="left" w:pos="288"/>
          <w:tab w:val="left" w:pos="4752"/>
        </w:tabs>
        <w:spacing w:line="240" w:lineRule="exact"/>
        <w:ind w:right="-720"/>
        <w:jc w:val="both"/>
        <w:rPr>
          <w:rFonts w:ascii="Courier New" w:hAnsi="Courier New"/>
        </w:rPr>
      </w:pPr>
      <w:r>
        <w:rPr>
          <w:rFonts w:ascii="Courier New" w:hAnsi="Courier New"/>
        </w:rPr>
        <w:lastRenderedPageBreak/>
        <w:t xml:space="preserve">     </w:t>
      </w:r>
      <w:r w:rsidR="00B657B4" w:rsidRPr="00B67D96">
        <w:rPr>
          <w:rFonts w:ascii="Courier New" w:hAnsi="Courier New"/>
        </w:rPr>
        <w:t xml:space="preserve">Exhibit A.  DD Form 149, dated </w:t>
      </w:r>
      <w:r w:rsidR="00EB01E9">
        <w:rPr>
          <w:rFonts w:ascii="Courier New" w:hAnsi="Courier New"/>
        </w:rPr>
        <w:t>7 Sep 10</w:t>
      </w:r>
      <w:r w:rsidR="00B657B4" w:rsidRPr="00B67D96">
        <w:rPr>
          <w:rFonts w:ascii="Courier New" w:hAnsi="Courier New"/>
        </w:rPr>
        <w:t>, w/</w:t>
      </w:r>
      <w:proofErr w:type="spellStart"/>
      <w:r w:rsidR="00B657B4" w:rsidRPr="00B67D96">
        <w:rPr>
          <w:rFonts w:ascii="Courier New" w:hAnsi="Courier New"/>
        </w:rPr>
        <w:t>atch</w:t>
      </w:r>
      <w:proofErr w:type="spellEnd"/>
      <w:r w:rsidR="00B657B4" w:rsidRPr="00B67D96">
        <w:rPr>
          <w:rFonts w:ascii="Courier New" w:hAnsi="Courier New"/>
        </w:rPr>
        <w:t>.</w:t>
      </w:r>
    </w:p>
    <w:p w:rsidR="000D0909" w:rsidRDefault="000D0909" w:rsidP="00B657B4">
      <w:pPr>
        <w:tabs>
          <w:tab w:val="left" w:pos="288"/>
          <w:tab w:val="left" w:pos="4752"/>
        </w:tabs>
        <w:spacing w:line="240" w:lineRule="exact"/>
        <w:ind w:right="-720"/>
        <w:jc w:val="both"/>
        <w:rPr>
          <w:rFonts w:ascii="Courier New" w:hAnsi="Courier New"/>
        </w:rPr>
      </w:pPr>
    </w:p>
    <w:p w:rsidR="000D0909" w:rsidRPr="00B67D96" w:rsidRDefault="000D0909" w:rsidP="00B657B4">
      <w:pPr>
        <w:tabs>
          <w:tab w:val="left" w:pos="288"/>
          <w:tab w:val="left" w:pos="4752"/>
        </w:tabs>
        <w:spacing w:line="240" w:lineRule="exact"/>
        <w:ind w:right="-720"/>
        <w:jc w:val="both"/>
        <w:rPr>
          <w:rFonts w:ascii="Courier New" w:hAnsi="Courier New"/>
        </w:rPr>
      </w:pP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Exhibit B.  Applicant's Master Personnel Records.</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Exhibit C.  </w:t>
      </w:r>
      <w:r w:rsidR="007E1E43">
        <w:rPr>
          <w:rFonts w:ascii="Courier New" w:hAnsi="Courier New"/>
        </w:rPr>
        <w:t>FBI Report</w:t>
      </w:r>
      <w:r w:rsidR="00B657B4" w:rsidRPr="00B67D96">
        <w:rPr>
          <w:rFonts w:ascii="Courier New" w:hAnsi="Courier New"/>
        </w:rPr>
        <w:t>.</w:t>
      </w:r>
    </w:p>
    <w:p w:rsidR="00A06202" w:rsidRDefault="00A06202"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Pr="00B67D96">
        <w:rPr>
          <w:rFonts w:ascii="Courier New" w:hAnsi="Courier New"/>
        </w:rPr>
        <w:t xml:space="preserve">Exhibit D.  Letter, </w:t>
      </w:r>
      <w:r w:rsidR="007E1E43">
        <w:rPr>
          <w:rFonts w:ascii="Courier New" w:hAnsi="Courier New"/>
        </w:rPr>
        <w:t xml:space="preserve">AFBCMR, dated </w:t>
      </w:r>
      <w:r w:rsidR="00EB01E9">
        <w:rPr>
          <w:rFonts w:ascii="Courier New" w:hAnsi="Courier New"/>
        </w:rPr>
        <w:t xml:space="preserve">27 </w:t>
      </w:r>
      <w:r w:rsidR="007E1E43">
        <w:rPr>
          <w:rFonts w:ascii="Courier New" w:hAnsi="Courier New"/>
        </w:rPr>
        <w:t>Oct 10, w/</w:t>
      </w:r>
      <w:proofErr w:type="spellStart"/>
      <w:r w:rsidR="007E1E43">
        <w:rPr>
          <w:rFonts w:ascii="Courier New" w:hAnsi="Courier New"/>
        </w:rPr>
        <w:t>atch</w:t>
      </w:r>
      <w:proofErr w:type="spellEnd"/>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434399" w:rsidRDefault="00B657B4" w:rsidP="000D0909">
      <w:pPr>
        <w:tabs>
          <w:tab w:val="left" w:pos="288"/>
          <w:tab w:val="left" w:pos="4752"/>
        </w:tabs>
        <w:spacing w:line="240" w:lineRule="exact"/>
        <w:ind w:right="-720"/>
        <w:jc w:val="both"/>
        <w:outlineLvl w:val="0"/>
        <w:rPr>
          <w:rFonts w:ascii="Courier New" w:hAnsi="Courier New"/>
        </w:rPr>
      </w:pPr>
      <w:r w:rsidRPr="00B67D96">
        <w:rPr>
          <w:rFonts w:ascii="Courier New" w:hAnsi="Courier New"/>
        </w:rPr>
        <w:t xml:space="preserve">                                   </w:t>
      </w:r>
      <w:bookmarkStart w:id="0" w:name="_GoBack"/>
      <w:bookmarkEnd w:id="0"/>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sectPr w:rsidR="003F35C5" w:rsidSect="0091486B">
          <w:headerReference w:type="even" r:id="rId7"/>
          <w:headerReference w:type="default" r:id="rId8"/>
          <w:footerReference w:type="even" r:id="rId9"/>
          <w:footerReference w:type="default" r:id="rId10"/>
          <w:headerReference w:type="first" r:id="rId11"/>
          <w:footerReference w:type="first" r:id="rId12"/>
          <w:type w:val="continuous"/>
          <w:pgSz w:w="12240" w:h="15840"/>
          <w:pgMar w:top="1296" w:right="2160" w:bottom="1296" w:left="1440" w:header="720" w:footer="720" w:gutter="0"/>
          <w:paperSrc w:first="15" w:other="15"/>
          <w:cols w:space="720"/>
          <w:titlePg/>
          <w:docGrid w:linePitch="360"/>
        </w:sect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pPr>
    </w:p>
    <w:sectPr w:rsidR="003F35C5" w:rsidSect="003F35C5">
      <w:headerReference w:type="default" r:id="rId13"/>
      <w:footerReference w:type="default" r:id="rId14"/>
      <w:type w:val="continuous"/>
      <w:pgSz w:w="12240" w:h="15840"/>
      <w:pgMar w:top="1440" w:right="2160" w:bottom="1440" w:left="1440" w:header="63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B00" w:rsidRDefault="00D70B00" w:rsidP="00673945">
      <w:r>
        <w:separator/>
      </w:r>
    </w:p>
  </w:endnote>
  <w:endnote w:type="continuationSeparator" w:id="0">
    <w:p w:rsidR="00D70B00" w:rsidRDefault="00D70B00" w:rsidP="006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2D9" w:rsidRDefault="008B4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980" w:rsidRPr="00A03158" w:rsidRDefault="00C21980" w:rsidP="00A03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980" w:rsidRPr="008B42D9" w:rsidRDefault="00C21980" w:rsidP="008B42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980" w:rsidRPr="004449F1" w:rsidRDefault="00C21980" w:rsidP="0044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B00" w:rsidRDefault="00D70B00" w:rsidP="00673945">
      <w:r>
        <w:separator/>
      </w:r>
    </w:p>
  </w:footnote>
  <w:footnote w:type="continuationSeparator" w:id="0">
    <w:p w:rsidR="00D70B00" w:rsidRDefault="00D70B00" w:rsidP="0067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2D9" w:rsidRDefault="008B4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980" w:rsidRPr="008B42D9" w:rsidRDefault="00C21980" w:rsidP="008B4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980" w:rsidRPr="008B42D9" w:rsidRDefault="00C21980" w:rsidP="008B42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980" w:rsidRPr="003F35C5" w:rsidRDefault="00C21980" w:rsidP="003F3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331EE"/>
    <w:multiLevelType w:val="hybridMultilevel"/>
    <w:tmpl w:val="685E46D6"/>
    <w:lvl w:ilvl="0" w:tplc="DBC6D98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45F47"/>
    <w:multiLevelType w:val="hybridMultilevel"/>
    <w:tmpl w:val="BE0E995C"/>
    <w:lvl w:ilvl="0" w:tplc="6D1EB1F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A8D696C"/>
    <w:multiLevelType w:val="hybridMultilevel"/>
    <w:tmpl w:val="3BF0BA7C"/>
    <w:lvl w:ilvl="0" w:tplc="C5608E1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AB7"/>
    <w:rsid w:val="00023C50"/>
    <w:rsid w:val="00031928"/>
    <w:rsid w:val="00031D93"/>
    <w:rsid w:val="00035FBE"/>
    <w:rsid w:val="000441E7"/>
    <w:rsid w:val="00055D67"/>
    <w:rsid w:val="00056AA3"/>
    <w:rsid w:val="000574D7"/>
    <w:rsid w:val="00076DDF"/>
    <w:rsid w:val="00093CB0"/>
    <w:rsid w:val="00096462"/>
    <w:rsid w:val="00097640"/>
    <w:rsid w:val="000A66AF"/>
    <w:rsid w:val="000B3765"/>
    <w:rsid w:val="000C1B9F"/>
    <w:rsid w:val="000C3A2A"/>
    <w:rsid w:val="000C3FD0"/>
    <w:rsid w:val="000D0909"/>
    <w:rsid w:val="000D3CA7"/>
    <w:rsid w:val="000D5B9A"/>
    <w:rsid w:val="000E1227"/>
    <w:rsid w:val="001119A0"/>
    <w:rsid w:val="00114260"/>
    <w:rsid w:val="0011797A"/>
    <w:rsid w:val="00135044"/>
    <w:rsid w:val="0014445C"/>
    <w:rsid w:val="0014464F"/>
    <w:rsid w:val="001454DA"/>
    <w:rsid w:val="00152D75"/>
    <w:rsid w:val="00157569"/>
    <w:rsid w:val="00174A2A"/>
    <w:rsid w:val="0018334E"/>
    <w:rsid w:val="00183BEA"/>
    <w:rsid w:val="00191F3A"/>
    <w:rsid w:val="00194EDE"/>
    <w:rsid w:val="00194F16"/>
    <w:rsid w:val="00195B3F"/>
    <w:rsid w:val="001C79FA"/>
    <w:rsid w:val="001D4DFE"/>
    <w:rsid w:val="001E6563"/>
    <w:rsid w:val="001E6994"/>
    <w:rsid w:val="0020093E"/>
    <w:rsid w:val="00205335"/>
    <w:rsid w:val="00242C93"/>
    <w:rsid w:val="00245E3C"/>
    <w:rsid w:val="00251036"/>
    <w:rsid w:val="0027441D"/>
    <w:rsid w:val="00274C72"/>
    <w:rsid w:val="002849D8"/>
    <w:rsid w:val="00291B47"/>
    <w:rsid w:val="002A797C"/>
    <w:rsid w:val="002B46EC"/>
    <w:rsid w:val="002B4FAC"/>
    <w:rsid w:val="002B6214"/>
    <w:rsid w:val="002B6EBC"/>
    <w:rsid w:val="002C0613"/>
    <w:rsid w:val="002C660B"/>
    <w:rsid w:val="002D1493"/>
    <w:rsid w:val="002D5A57"/>
    <w:rsid w:val="002E61BE"/>
    <w:rsid w:val="002F373D"/>
    <w:rsid w:val="00300760"/>
    <w:rsid w:val="00330EF7"/>
    <w:rsid w:val="0033153A"/>
    <w:rsid w:val="003402A8"/>
    <w:rsid w:val="00340E9C"/>
    <w:rsid w:val="003556C1"/>
    <w:rsid w:val="0036520E"/>
    <w:rsid w:val="00391688"/>
    <w:rsid w:val="003928EB"/>
    <w:rsid w:val="003B0331"/>
    <w:rsid w:val="003B0F08"/>
    <w:rsid w:val="003B1116"/>
    <w:rsid w:val="003B262F"/>
    <w:rsid w:val="003C7ABD"/>
    <w:rsid w:val="003D34D2"/>
    <w:rsid w:val="003D4A62"/>
    <w:rsid w:val="003E3FBC"/>
    <w:rsid w:val="003F35C5"/>
    <w:rsid w:val="004048C6"/>
    <w:rsid w:val="00405533"/>
    <w:rsid w:val="00416CEB"/>
    <w:rsid w:val="00434399"/>
    <w:rsid w:val="00440C5D"/>
    <w:rsid w:val="00441723"/>
    <w:rsid w:val="004449F1"/>
    <w:rsid w:val="00457BB5"/>
    <w:rsid w:val="00463E95"/>
    <w:rsid w:val="00471B3E"/>
    <w:rsid w:val="00483FD2"/>
    <w:rsid w:val="004861F1"/>
    <w:rsid w:val="004876C2"/>
    <w:rsid w:val="00490A44"/>
    <w:rsid w:val="00494EFB"/>
    <w:rsid w:val="004B415B"/>
    <w:rsid w:val="004C7911"/>
    <w:rsid w:val="004D0C68"/>
    <w:rsid w:val="004F3201"/>
    <w:rsid w:val="00500A71"/>
    <w:rsid w:val="00503C86"/>
    <w:rsid w:val="005352A8"/>
    <w:rsid w:val="00536D20"/>
    <w:rsid w:val="00542445"/>
    <w:rsid w:val="005605A5"/>
    <w:rsid w:val="0057505E"/>
    <w:rsid w:val="0057620E"/>
    <w:rsid w:val="00580ED1"/>
    <w:rsid w:val="00581BE2"/>
    <w:rsid w:val="00583130"/>
    <w:rsid w:val="00592340"/>
    <w:rsid w:val="005B13E0"/>
    <w:rsid w:val="005B36F8"/>
    <w:rsid w:val="005B4CA3"/>
    <w:rsid w:val="005B7763"/>
    <w:rsid w:val="005C6DBB"/>
    <w:rsid w:val="005D7ADA"/>
    <w:rsid w:val="005F0417"/>
    <w:rsid w:val="005F735E"/>
    <w:rsid w:val="00605750"/>
    <w:rsid w:val="006064C8"/>
    <w:rsid w:val="006065C2"/>
    <w:rsid w:val="00614588"/>
    <w:rsid w:val="00620E55"/>
    <w:rsid w:val="006544FC"/>
    <w:rsid w:val="00673945"/>
    <w:rsid w:val="006772BE"/>
    <w:rsid w:val="00677964"/>
    <w:rsid w:val="006918A1"/>
    <w:rsid w:val="006943EA"/>
    <w:rsid w:val="00697C77"/>
    <w:rsid w:val="006A266E"/>
    <w:rsid w:val="006B0AF4"/>
    <w:rsid w:val="006D424D"/>
    <w:rsid w:val="006D4372"/>
    <w:rsid w:val="006D4A9D"/>
    <w:rsid w:val="006E4B53"/>
    <w:rsid w:val="006E55CE"/>
    <w:rsid w:val="0070587E"/>
    <w:rsid w:val="007070D1"/>
    <w:rsid w:val="00722A74"/>
    <w:rsid w:val="00743974"/>
    <w:rsid w:val="00744F4C"/>
    <w:rsid w:val="00747672"/>
    <w:rsid w:val="00757D19"/>
    <w:rsid w:val="007707D7"/>
    <w:rsid w:val="00783DD9"/>
    <w:rsid w:val="00792719"/>
    <w:rsid w:val="007A26AF"/>
    <w:rsid w:val="007A4E96"/>
    <w:rsid w:val="007B07B5"/>
    <w:rsid w:val="007E1E43"/>
    <w:rsid w:val="007E4E67"/>
    <w:rsid w:val="007F70A6"/>
    <w:rsid w:val="008041FF"/>
    <w:rsid w:val="00814040"/>
    <w:rsid w:val="00820991"/>
    <w:rsid w:val="00825822"/>
    <w:rsid w:val="00826C40"/>
    <w:rsid w:val="0083645D"/>
    <w:rsid w:val="00856B44"/>
    <w:rsid w:val="008621F0"/>
    <w:rsid w:val="008746CB"/>
    <w:rsid w:val="00886098"/>
    <w:rsid w:val="00891333"/>
    <w:rsid w:val="00891F73"/>
    <w:rsid w:val="008A1AAE"/>
    <w:rsid w:val="008A55D4"/>
    <w:rsid w:val="008B42D9"/>
    <w:rsid w:val="008C581F"/>
    <w:rsid w:val="008D031A"/>
    <w:rsid w:val="008D1FFE"/>
    <w:rsid w:val="008D2BE8"/>
    <w:rsid w:val="00910455"/>
    <w:rsid w:val="0091047B"/>
    <w:rsid w:val="0091486B"/>
    <w:rsid w:val="00916FBE"/>
    <w:rsid w:val="00923364"/>
    <w:rsid w:val="00926FA9"/>
    <w:rsid w:val="00941852"/>
    <w:rsid w:val="00942168"/>
    <w:rsid w:val="00947935"/>
    <w:rsid w:val="009578A2"/>
    <w:rsid w:val="0096619B"/>
    <w:rsid w:val="00973D56"/>
    <w:rsid w:val="009756B5"/>
    <w:rsid w:val="00992BFF"/>
    <w:rsid w:val="009A2797"/>
    <w:rsid w:val="009B3700"/>
    <w:rsid w:val="009B57EE"/>
    <w:rsid w:val="009D6ABE"/>
    <w:rsid w:val="009E5779"/>
    <w:rsid w:val="009F271F"/>
    <w:rsid w:val="00A03158"/>
    <w:rsid w:val="00A06202"/>
    <w:rsid w:val="00A110C2"/>
    <w:rsid w:val="00A14F6B"/>
    <w:rsid w:val="00A40E68"/>
    <w:rsid w:val="00A42C12"/>
    <w:rsid w:val="00A56ACA"/>
    <w:rsid w:val="00A95420"/>
    <w:rsid w:val="00A95CE4"/>
    <w:rsid w:val="00A964DE"/>
    <w:rsid w:val="00AA0D41"/>
    <w:rsid w:val="00AB4E9E"/>
    <w:rsid w:val="00AD7A8F"/>
    <w:rsid w:val="00AF1A49"/>
    <w:rsid w:val="00AF2F4B"/>
    <w:rsid w:val="00AF405C"/>
    <w:rsid w:val="00AF7BDC"/>
    <w:rsid w:val="00B03E1B"/>
    <w:rsid w:val="00B11B47"/>
    <w:rsid w:val="00B27CAF"/>
    <w:rsid w:val="00B31B28"/>
    <w:rsid w:val="00B3361E"/>
    <w:rsid w:val="00B47812"/>
    <w:rsid w:val="00B515BE"/>
    <w:rsid w:val="00B6501A"/>
    <w:rsid w:val="00B657B4"/>
    <w:rsid w:val="00B666F4"/>
    <w:rsid w:val="00B7181C"/>
    <w:rsid w:val="00B84C13"/>
    <w:rsid w:val="00B95E23"/>
    <w:rsid w:val="00BA5989"/>
    <w:rsid w:val="00BB2C28"/>
    <w:rsid w:val="00BB4C99"/>
    <w:rsid w:val="00BD0AE7"/>
    <w:rsid w:val="00BD3C0F"/>
    <w:rsid w:val="00BD4299"/>
    <w:rsid w:val="00BD6D79"/>
    <w:rsid w:val="00BD7071"/>
    <w:rsid w:val="00BE4FA3"/>
    <w:rsid w:val="00BE607E"/>
    <w:rsid w:val="00C03CE3"/>
    <w:rsid w:val="00C04468"/>
    <w:rsid w:val="00C1159B"/>
    <w:rsid w:val="00C153BC"/>
    <w:rsid w:val="00C21980"/>
    <w:rsid w:val="00C274EA"/>
    <w:rsid w:val="00C30246"/>
    <w:rsid w:val="00C31FC9"/>
    <w:rsid w:val="00C36E3C"/>
    <w:rsid w:val="00C42DE2"/>
    <w:rsid w:val="00C813D3"/>
    <w:rsid w:val="00CB72A1"/>
    <w:rsid w:val="00CC05F7"/>
    <w:rsid w:val="00CC22BE"/>
    <w:rsid w:val="00CC53A0"/>
    <w:rsid w:val="00CF22DC"/>
    <w:rsid w:val="00D01B8B"/>
    <w:rsid w:val="00D119B7"/>
    <w:rsid w:val="00D142BE"/>
    <w:rsid w:val="00D14989"/>
    <w:rsid w:val="00D209E4"/>
    <w:rsid w:val="00D24285"/>
    <w:rsid w:val="00D2783E"/>
    <w:rsid w:val="00D41DF6"/>
    <w:rsid w:val="00D70B00"/>
    <w:rsid w:val="00D714DA"/>
    <w:rsid w:val="00D8438F"/>
    <w:rsid w:val="00D90FDE"/>
    <w:rsid w:val="00D92877"/>
    <w:rsid w:val="00D97CCF"/>
    <w:rsid w:val="00DB2208"/>
    <w:rsid w:val="00DC4F2E"/>
    <w:rsid w:val="00DD74D7"/>
    <w:rsid w:val="00DF3878"/>
    <w:rsid w:val="00E12876"/>
    <w:rsid w:val="00E22AB7"/>
    <w:rsid w:val="00E32DC2"/>
    <w:rsid w:val="00E416E3"/>
    <w:rsid w:val="00E43879"/>
    <w:rsid w:val="00E53253"/>
    <w:rsid w:val="00E55B28"/>
    <w:rsid w:val="00E663F3"/>
    <w:rsid w:val="00E964BF"/>
    <w:rsid w:val="00E968EE"/>
    <w:rsid w:val="00EA5B20"/>
    <w:rsid w:val="00EB01E9"/>
    <w:rsid w:val="00EB0A70"/>
    <w:rsid w:val="00EB6D0C"/>
    <w:rsid w:val="00EB6E04"/>
    <w:rsid w:val="00EC48F7"/>
    <w:rsid w:val="00EC74B8"/>
    <w:rsid w:val="00ED543E"/>
    <w:rsid w:val="00ED5A2A"/>
    <w:rsid w:val="00F17425"/>
    <w:rsid w:val="00F3364F"/>
    <w:rsid w:val="00F35F11"/>
    <w:rsid w:val="00F54C51"/>
    <w:rsid w:val="00F7327B"/>
    <w:rsid w:val="00F805F5"/>
    <w:rsid w:val="00FA0E22"/>
    <w:rsid w:val="00FA1429"/>
    <w:rsid w:val="00FB1D3E"/>
    <w:rsid w:val="00FB6BA8"/>
    <w:rsid w:val="00FD7358"/>
    <w:rsid w:val="00FF1624"/>
    <w:rsid w:val="00FF441D"/>
    <w:rsid w:val="00F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6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152D75"/>
    <w:pPr>
      <w:tabs>
        <w:tab w:val="center" w:pos="4680"/>
        <w:tab w:val="right" w:pos="9360"/>
      </w:tabs>
    </w:pPr>
  </w:style>
  <w:style w:type="character" w:customStyle="1" w:styleId="HeaderChar">
    <w:name w:val="Header Char"/>
    <w:basedOn w:val="DefaultParagraphFont"/>
    <w:link w:val="Header"/>
    <w:rsid w:val="00152D75"/>
    <w:rPr>
      <w:rFonts w:ascii="Courier" w:hAnsi="Courier"/>
      <w:sz w:val="24"/>
    </w:rPr>
  </w:style>
  <w:style w:type="character" w:customStyle="1" w:styleId="FooterChar">
    <w:name w:val="Footer Char"/>
    <w:basedOn w:val="DefaultParagraphFont"/>
    <w:link w:val="Footer"/>
    <w:uiPriority w:val="99"/>
    <w:rsid w:val="00FA1429"/>
    <w:rPr>
      <w:rFonts w:ascii="Courier" w:hAnsi="Courier"/>
      <w:sz w:val="24"/>
    </w:rPr>
  </w:style>
  <w:style w:type="character" w:styleId="LineNumber">
    <w:name w:val="line number"/>
    <w:basedOn w:val="DefaultParagraphFont"/>
    <w:uiPriority w:val="99"/>
    <w:semiHidden/>
    <w:unhideWhenUsed/>
    <w:rsid w:val="00EC74B8"/>
  </w:style>
  <w:style w:type="paragraph" w:styleId="DocumentMap">
    <w:name w:val="Document Map"/>
    <w:basedOn w:val="Normal"/>
    <w:link w:val="DocumentMapChar"/>
    <w:uiPriority w:val="99"/>
    <w:semiHidden/>
    <w:unhideWhenUsed/>
    <w:rsid w:val="00EC74B8"/>
    <w:rPr>
      <w:rFonts w:ascii="Tahoma" w:hAnsi="Tahoma" w:cs="Tahoma"/>
      <w:sz w:val="16"/>
      <w:szCs w:val="16"/>
    </w:rPr>
  </w:style>
  <w:style w:type="character" w:customStyle="1" w:styleId="DocumentMapChar">
    <w:name w:val="Document Map Char"/>
    <w:basedOn w:val="DefaultParagraphFont"/>
    <w:link w:val="DocumentMap"/>
    <w:uiPriority w:val="99"/>
    <w:semiHidden/>
    <w:rsid w:val="00EC74B8"/>
    <w:rPr>
      <w:rFonts w:ascii="Tahoma" w:hAnsi="Tahoma" w:cs="Tahoma"/>
      <w:sz w:val="16"/>
      <w:szCs w:val="16"/>
    </w:rPr>
  </w:style>
  <w:style w:type="paragraph" w:styleId="BalloonText">
    <w:name w:val="Balloon Text"/>
    <w:basedOn w:val="Normal"/>
    <w:link w:val="BalloonTextChar"/>
    <w:uiPriority w:val="99"/>
    <w:semiHidden/>
    <w:unhideWhenUsed/>
    <w:rsid w:val="00EC74B8"/>
    <w:rPr>
      <w:rFonts w:ascii="Tahoma" w:hAnsi="Tahoma" w:cs="Tahoma"/>
      <w:sz w:val="16"/>
      <w:szCs w:val="16"/>
    </w:rPr>
  </w:style>
  <w:style w:type="character" w:customStyle="1" w:styleId="BalloonTextChar">
    <w:name w:val="Balloon Text Char"/>
    <w:basedOn w:val="DefaultParagraphFont"/>
    <w:link w:val="BalloonText"/>
    <w:uiPriority w:val="99"/>
    <w:semiHidden/>
    <w:rsid w:val="00EC74B8"/>
    <w:rPr>
      <w:rFonts w:ascii="Tahoma" w:hAnsi="Tahoma" w:cs="Tahoma"/>
      <w:sz w:val="16"/>
      <w:szCs w:val="16"/>
    </w:rPr>
  </w:style>
  <w:style w:type="character" w:styleId="CommentReference">
    <w:name w:val="annotation reference"/>
    <w:basedOn w:val="DefaultParagraphFont"/>
    <w:uiPriority w:val="99"/>
    <w:semiHidden/>
    <w:unhideWhenUsed/>
    <w:rsid w:val="00C21980"/>
    <w:rPr>
      <w:sz w:val="16"/>
      <w:szCs w:val="16"/>
    </w:rPr>
  </w:style>
  <w:style w:type="paragraph" w:styleId="CommentText">
    <w:name w:val="annotation text"/>
    <w:basedOn w:val="Normal"/>
    <w:link w:val="CommentTextChar"/>
    <w:uiPriority w:val="99"/>
    <w:semiHidden/>
    <w:unhideWhenUsed/>
    <w:rsid w:val="00C21980"/>
    <w:rPr>
      <w:sz w:val="20"/>
    </w:rPr>
  </w:style>
  <w:style w:type="character" w:customStyle="1" w:styleId="CommentTextChar">
    <w:name w:val="Comment Text Char"/>
    <w:basedOn w:val="DefaultParagraphFont"/>
    <w:link w:val="CommentText"/>
    <w:uiPriority w:val="99"/>
    <w:semiHidden/>
    <w:rsid w:val="00C21980"/>
    <w:rPr>
      <w:rFonts w:ascii="Courier" w:hAnsi="Courier"/>
    </w:rPr>
  </w:style>
  <w:style w:type="paragraph" w:styleId="CommentSubject">
    <w:name w:val="annotation subject"/>
    <w:basedOn w:val="CommentText"/>
    <w:next w:val="CommentText"/>
    <w:link w:val="CommentSubjectChar"/>
    <w:uiPriority w:val="99"/>
    <w:semiHidden/>
    <w:unhideWhenUsed/>
    <w:rsid w:val="00C21980"/>
    <w:rPr>
      <w:b/>
      <w:bCs/>
    </w:rPr>
  </w:style>
  <w:style w:type="character" w:customStyle="1" w:styleId="CommentSubjectChar">
    <w:name w:val="Comment Subject Char"/>
    <w:basedOn w:val="CommentTextChar"/>
    <w:link w:val="CommentSubject"/>
    <w:uiPriority w:val="99"/>
    <w:semiHidden/>
    <w:rsid w:val="00C2198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276145">
      <w:bodyDiv w:val="1"/>
      <w:marLeft w:val="0"/>
      <w:marRight w:val="0"/>
      <w:marTop w:val="0"/>
      <w:marBottom w:val="0"/>
      <w:divBdr>
        <w:top w:val="none" w:sz="0" w:space="0" w:color="auto"/>
        <w:left w:val="none" w:sz="0" w:space="0" w:color="auto"/>
        <w:bottom w:val="none" w:sz="0" w:space="0" w:color="auto"/>
        <w:right w:val="none" w:sz="0" w:space="0" w:color="auto"/>
      </w:divBdr>
    </w:div>
    <w:div w:id="1909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2020-03-24T15:46:00Z</dcterms:created>
  <dcterms:modified xsi:type="dcterms:W3CDTF">2020-04-21T19:52:00Z</dcterms:modified>
  <cp:category/>
</cp:coreProperties>
</file>