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rsidR="00F54DB7" w:rsidRPr="00546E95" w:rsidRDefault="00F54DB7" w:rsidP="00AD0F35">
      <w:pPr>
        <w:contextualSpacing/>
        <w:rPr>
          <w:rFonts w:eastAsia="Times New Roman" w:cs="Courier New"/>
        </w:rPr>
      </w:pPr>
    </w:p>
    <w:p w:rsidR="00F54DB7" w:rsidRPr="00546E95" w:rsidRDefault="00F54DB7" w:rsidP="00AD0F35">
      <w:pPr>
        <w:contextualSpacing/>
        <w:rPr>
          <w:rFonts w:eastAsia="Times New Roman" w:cs="Courier New"/>
        </w:rPr>
      </w:pPr>
    </w:p>
    <w:p w:rsidR="00AE17A5" w:rsidRPr="00F77744" w:rsidRDefault="00AE17A5" w:rsidP="00F77744">
      <w:r w:rsidRPr="00546E95">
        <w:t>IN THE MATTER OF:</w:t>
      </w:r>
      <w:r w:rsidR="0023627E" w:rsidRPr="00546E95">
        <w:t xml:space="preserve"> </w:t>
      </w:r>
      <w:r w:rsidRPr="00546E95">
        <w:tab/>
      </w:r>
      <w:r w:rsidR="00AD0F35">
        <w:tab/>
      </w:r>
      <w:r w:rsidR="00AD0F35">
        <w:tab/>
      </w:r>
      <w:r w:rsidR="00F54DB7" w:rsidRPr="00546E95">
        <w:t xml:space="preserve">DOCKET NUMBER: </w:t>
      </w:r>
      <w:r w:rsidR="00F77744">
        <w:t>BC-2016-01277</w:t>
      </w:r>
      <w:r w:rsidR="00F77744" w:rsidRPr="00F77744">
        <w:t xml:space="preserve"> </w:t>
      </w:r>
    </w:p>
    <w:p w:rsidR="00AE17A5" w:rsidRPr="00546E95" w:rsidRDefault="00AE17A5" w:rsidP="00AD0F35">
      <w:pPr>
        <w:contextualSpacing/>
        <w:rPr>
          <w:rFonts w:cs="Courier New"/>
        </w:rPr>
      </w:pPr>
    </w:p>
    <w:p w:rsidR="00F54DB7" w:rsidRPr="007257CE" w:rsidRDefault="00023BF7" w:rsidP="00023BF7">
      <w:r>
        <w:tab/>
      </w:r>
      <w:r w:rsidR="00410B73">
        <w:tab/>
      </w:r>
      <w:r w:rsidR="00410B73">
        <w:tab/>
      </w:r>
      <w:r w:rsidR="001924D6">
        <w:tab/>
      </w:r>
      <w:r w:rsidR="001924D6">
        <w:tab/>
      </w:r>
      <w:r w:rsidR="001924D6">
        <w:tab/>
      </w:r>
      <w:r w:rsidR="00F54DB7" w:rsidRPr="007257CE">
        <w:t xml:space="preserve">COUNSEL:  </w:t>
      </w:r>
      <w:r w:rsidR="00EA0AF1">
        <w:t>NONE</w:t>
      </w:r>
    </w:p>
    <w:p w:rsidR="00C373BE" w:rsidRDefault="00C373BE" w:rsidP="007257CE">
      <w:pPr>
        <w:rPr>
          <w:bCs/>
        </w:rPr>
      </w:pPr>
    </w:p>
    <w:p w:rsidR="00F54DB7" w:rsidRPr="007257CE" w:rsidRDefault="00C373BE" w:rsidP="007257CE">
      <w:r>
        <w:rPr>
          <w:bCs/>
        </w:rPr>
        <w:tab/>
      </w:r>
      <w:r>
        <w:rPr>
          <w:bCs/>
        </w:rPr>
        <w:tab/>
      </w:r>
      <w:r>
        <w:rPr>
          <w:bCs/>
        </w:rPr>
        <w:tab/>
      </w:r>
      <w:r w:rsidR="00AD0F35" w:rsidRPr="007257CE">
        <w:tab/>
      </w:r>
      <w:r w:rsidR="00AD0F35" w:rsidRPr="007257CE">
        <w:tab/>
      </w:r>
      <w:r w:rsidR="00AD0F35" w:rsidRPr="007257CE">
        <w:tab/>
      </w:r>
      <w:r w:rsidR="001924D6" w:rsidRPr="007257CE">
        <w:t xml:space="preserve">HEARING DESIRED:  </w:t>
      </w:r>
      <w:r w:rsidR="00EA0AF1">
        <w:t>NO</w:t>
      </w:r>
    </w:p>
    <w:p w:rsidR="002E444C" w:rsidRPr="00546E95" w:rsidRDefault="002E444C" w:rsidP="00AD0F35">
      <w:pPr>
        <w:contextualSpacing/>
        <w:rPr>
          <w:rFonts w:eastAsia="Times New Roman" w:cs="Courier New"/>
        </w:rPr>
      </w:pPr>
    </w:p>
    <w:p w:rsidR="00F54DB7" w:rsidRPr="00546E95" w:rsidRDefault="00F54DB7" w:rsidP="00AD0F35">
      <w:pPr>
        <w:pBdr>
          <w:bottom w:val="single" w:sz="6" w:space="1" w:color="auto"/>
        </w:pBdr>
        <w:contextualSpacing/>
        <w:rPr>
          <w:rFonts w:eastAsia="Times New Roman" w:cs="Courier New"/>
        </w:rPr>
      </w:pPr>
    </w:p>
    <w:p w:rsidR="00F54DB7" w:rsidRPr="00546E95" w:rsidRDefault="00F54DB7" w:rsidP="00AD0F35">
      <w:pPr>
        <w:contextualSpacing/>
        <w:jc w:val="both"/>
        <w:rPr>
          <w:rFonts w:eastAsia="Times New Roman" w:cs="Courier New"/>
        </w:rPr>
      </w:pPr>
    </w:p>
    <w:p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F54DB7" w:rsidRPr="00546E95" w:rsidRDefault="00F54DB7" w:rsidP="00AD0F35">
      <w:pPr>
        <w:contextualSpacing/>
        <w:jc w:val="both"/>
        <w:rPr>
          <w:rFonts w:eastAsia="Times New Roman" w:cs="Courier New"/>
        </w:rPr>
      </w:pPr>
    </w:p>
    <w:p w:rsidR="00B07C9B" w:rsidRDefault="00B07C9B" w:rsidP="00B07C9B">
      <w:pPr>
        <w:contextualSpacing/>
        <w:jc w:val="both"/>
        <w:rPr>
          <w:rFonts w:eastAsia="Times New Roman" w:cs="Courier New"/>
        </w:rPr>
      </w:pPr>
      <w:r>
        <w:rPr>
          <w:rFonts w:eastAsia="Times New Roman" w:cs="Courier New"/>
        </w:rPr>
        <w:t>1.  His break in service between the date of his separation from the Regular Air Force and his entry into the A</w:t>
      </w:r>
      <w:r w:rsidR="00FB65CF">
        <w:rPr>
          <w:rFonts w:eastAsia="Times New Roman" w:cs="Courier New"/>
        </w:rPr>
        <w:t xml:space="preserve">ir </w:t>
      </w:r>
      <w:r>
        <w:rPr>
          <w:rFonts w:eastAsia="Times New Roman" w:cs="Courier New"/>
        </w:rPr>
        <w:t>F</w:t>
      </w:r>
      <w:r w:rsidR="00FB65CF">
        <w:rPr>
          <w:rFonts w:eastAsia="Times New Roman" w:cs="Courier New"/>
        </w:rPr>
        <w:t>orce</w:t>
      </w:r>
      <w:r>
        <w:rPr>
          <w:rFonts w:eastAsia="Times New Roman" w:cs="Courier New"/>
        </w:rPr>
        <w:t xml:space="preserve"> Reserve be removed from his record. </w:t>
      </w:r>
    </w:p>
    <w:p w:rsidR="00B07C9B" w:rsidRDefault="00B07C9B" w:rsidP="00B07C9B">
      <w:pPr>
        <w:contextualSpacing/>
        <w:jc w:val="both"/>
        <w:rPr>
          <w:rFonts w:eastAsia="Times New Roman" w:cs="Courier New"/>
        </w:rPr>
      </w:pPr>
    </w:p>
    <w:p w:rsidR="00F54DB7" w:rsidRPr="00546E95" w:rsidRDefault="00B07C9B" w:rsidP="00B07C9B">
      <w:pPr>
        <w:autoSpaceDE w:val="0"/>
        <w:autoSpaceDN w:val="0"/>
        <w:adjustRightInd w:val="0"/>
        <w:jc w:val="both"/>
        <w:rPr>
          <w:rFonts w:eastAsia="Times New Roman" w:cs="Courier New"/>
        </w:rPr>
      </w:pPr>
      <w:r>
        <w:rPr>
          <w:rFonts w:eastAsia="Times New Roman" w:cs="Courier New"/>
        </w:rPr>
        <w:t xml:space="preserve">2.  His </w:t>
      </w:r>
      <w:r w:rsidRPr="00AC4446">
        <w:rPr>
          <w:rFonts w:eastAsia="Times New Roman"/>
          <w:bCs/>
        </w:rPr>
        <w:t xml:space="preserve">DD Form 214, </w:t>
      </w:r>
      <w:r w:rsidRPr="00AC4446">
        <w:rPr>
          <w:rFonts w:eastAsia="Times New Roman"/>
          <w:bCs/>
          <w:i/>
        </w:rPr>
        <w:t>Certificate of Release or Discharge from Active Duty</w:t>
      </w:r>
      <w:r>
        <w:rPr>
          <w:rFonts w:eastAsia="Times New Roman"/>
          <w:bCs/>
          <w:i/>
        </w:rPr>
        <w:t>,</w:t>
      </w:r>
      <w:r>
        <w:rPr>
          <w:rFonts w:eastAsia="Times New Roman"/>
          <w:bCs/>
        </w:rPr>
        <w:t xml:space="preserve"> be updated to add award of the Meritorious Service Medal (MSM).</w:t>
      </w:r>
      <w:r w:rsidR="00C27561">
        <w:rPr>
          <w:rFonts w:eastAsia="Times New Roman"/>
          <w:bCs/>
        </w:rPr>
        <w:t xml:space="preserve"> </w:t>
      </w:r>
      <w:r w:rsidR="00C27561" w:rsidRPr="00FB65CF">
        <w:rPr>
          <w:rFonts w:eastAsia="Times New Roman"/>
          <w:b/>
          <w:bCs/>
        </w:rPr>
        <w:t>(</w:t>
      </w:r>
      <w:r w:rsidR="00C27561" w:rsidRPr="00FB65CF">
        <w:rPr>
          <w:rFonts w:eastAsia="Times New Roman"/>
          <w:b/>
          <w:bCs/>
          <w:i/>
        </w:rPr>
        <w:t xml:space="preserve">Administratively </w:t>
      </w:r>
      <w:r w:rsidR="00FB65CF">
        <w:rPr>
          <w:rFonts w:eastAsia="Times New Roman"/>
          <w:b/>
          <w:bCs/>
          <w:i/>
        </w:rPr>
        <w:t>C</w:t>
      </w:r>
      <w:r w:rsidR="00C27561" w:rsidRPr="00FB65CF">
        <w:rPr>
          <w:rFonts w:eastAsia="Times New Roman"/>
          <w:b/>
          <w:bCs/>
          <w:i/>
        </w:rPr>
        <w:t>orrected</w:t>
      </w:r>
      <w:r w:rsidR="00C27561" w:rsidRPr="00FB65CF">
        <w:rPr>
          <w:rFonts w:eastAsia="Times New Roman"/>
          <w:b/>
          <w:bCs/>
        </w:rPr>
        <w:t>)</w:t>
      </w:r>
      <w:r w:rsidR="00C27561">
        <w:rPr>
          <w:rFonts w:eastAsia="Times New Roman"/>
          <w:bCs/>
        </w:rPr>
        <w:t xml:space="preserve"> </w:t>
      </w:r>
    </w:p>
    <w:p w:rsidR="00F54DB7" w:rsidRPr="00546E95" w:rsidRDefault="00F54DB7" w:rsidP="00AD0F35">
      <w:pPr>
        <w:pBdr>
          <w:bottom w:val="single" w:sz="6" w:space="1" w:color="auto"/>
        </w:pBdr>
        <w:contextualSpacing/>
        <w:jc w:val="both"/>
        <w:rPr>
          <w:rFonts w:eastAsia="Times New Roman" w:cs="Courier New"/>
        </w:rPr>
      </w:pPr>
    </w:p>
    <w:p w:rsidR="00F54DB7" w:rsidRPr="00546E95" w:rsidRDefault="00F54DB7" w:rsidP="00AD0F35">
      <w:pPr>
        <w:contextualSpacing/>
        <w:jc w:val="both"/>
        <w:rPr>
          <w:rFonts w:eastAsia="Times New Roman" w:cs="Courier New"/>
        </w:rPr>
      </w:pPr>
    </w:p>
    <w:p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F54DB7" w:rsidRPr="00546E95" w:rsidRDefault="00F54DB7" w:rsidP="00AD0F35">
      <w:pPr>
        <w:contextualSpacing/>
        <w:jc w:val="both"/>
        <w:rPr>
          <w:rFonts w:eastAsia="Times New Roman" w:cs="Courier New"/>
        </w:rPr>
      </w:pPr>
    </w:p>
    <w:p w:rsidR="002E444C" w:rsidRDefault="00B07C9B" w:rsidP="00FB65CF">
      <w:pPr>
        <w:pStyle w:val="BodyText"/>
      </w:pPr>
      <w:r>
        <w:t xml:space="preserve">1.  His break in service was due to a delay in scrolling at the Office of the Secretary of Defense (SECDEF), and was through no fault of his own. </w:t>
      </w:r>
    </w:p>
    <w:p w:rsidR="00B07C9B" w:rsidRDefault="00B07C9B" w:rsidP="00AD0F35">
      <w:pPr>
        <w:contextualSpacing/>
        <w:jc w:val="both"/>
        <w:rPr>
          <w:rFonts w:eastAsia="Times New Roman" w:cs="Courier New"/>
        </w:rPr>
      </w:pPr>
    </w:p>
    <w:p w:rsidR="002E444C" w:rsidRPr="00546E95" w:rsidRDefault="00754F1C" w:rsidP="00AD0F35">
      <w:pPr>
        <w:contextualSpacing/>
        <w:jc w:val="both"/>
        <w:rPr>
          <w:rFonts w:eastAsia="Times New Roman" w:cs="Courier New"/>
        </w:rPr>
      </w:pPr>
      <w:r>
        <w:rPr>
          <w:rFonts w:eastAsia="Times New Roman" w:cs="Courier New"/>
        </w:rPr>
        <w:t xml:space="preserve">2.  The MSM he was awarded is not reflected on his DD Form 214. </w:t>
      </w:r>
    </w:p>
    <w:p w:rsidR="002E444C" w:rsidRPr="00546E95" w:rsidRDefault="002E444C" w:rsidP="00AD0F35">
      <w:pPr>
        <w:contextualSpacing/>
        <w:jc w:val="both"/>
        <w:rPr>
          <w:rFonts w:eastAsia="Times New Roman" w:cs="Courier New"/>
        </w:rPr>
      </w:pPr>
    </w:p>
    <w:p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F54DB7" w:rsidRPr="00546E95" w:rsidRDefault="00F54DB7" w:rsidP="00AD0F35">
      <w:pPr>
        <w:pBdr>
          <w:bottom w:val="single" w:sz="6" w:space="1" w:color="auto"/>
        </w:pBdr>
        <w:contextualSpacing/>
        <w:jc w:val="both"/>
        <w:rPr>
          <w:rFonts w:eastAsia="Times New Roman" w:cs="Courier New"/>
        </w:rPr>
      </w:pPr>
    </w:p>
    <w:p w:rsidR="00F54DB7" w:rsidRPr="00546E95" w:rsidRDefault="00F54DB7" w:rsidP="00AD0F35">
      <w:pPr>
        <w:contextualSpacing/>
        <w:jc w:val="both"/>
        <w:rPr>
          <w:rFonts w:eastAsia="Times New Roman" w:cs="Courier New"/>
        </w:rPr>
      </w:pPr>
    </w:p>
    <w:p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F54DB7" w:rsidRPr="00546E95" w:rsidRDefault="00F54DB7" w:rsidP="00AD0F35">
      <w:pPr>
        <w:contextualSpacing/>
        <w:jc w:val="both"/>
        <w:rPr>
          <w:rFonts w:eastAsia="Times New Roman" w:cs="Courier New"/>
        </w:rPr>
      </w:pPr>
    </w:p>
    <w:p w:rsidR="00F54DB7" w:rsidRDefault="00F54DB7" w:rsidP="00AD0F35">
      <w:pPr>
        <w:contextualSpacing/>
        <w:jc w:val="both"/>
        <w:rPr>
          <w:rFonts w:eastAsia="Times New Roman" w:cs="Courier New"/>
        </w:rPr>
      </w:pPr>
      <w:r w:rsidRPr="00546E95">
        <w:rPr>
          <w:rFonts w:eastAsia="Times New Roman" w:cs="Courier New"/>
        </w:rPr>
        <w:t>The applicant initially entered the Regular Air Force on</w:t>
      </w:r>
      <w:r w:rsidR="00EA0AF1">
        <w:rPr>
          <w:rFonts w:eastAsia="Times New Roman" w:cs="Courier New"/>
        </w:rPr>
        <w:t xml:space="preserve"> 18 Jul </w:t>
      </w:r>
      <w:r w:rsidR="00754F1C">
        <w:rPr>
          <w:rFonts w:eastAsia="Times New Roman" w:cs="Courier New"/>
        </w:rPr>
        <w:t>09</w:t>
      </w:r>
      <w:r w:rsidR="009A1D22" w:rsidRPr="00546E95">
        <w:rPr>
          <w:rFonts w:eastAsia="Times New Roman" w:cs="Courier New"/>
        </w:rPr>
        <w:t>.</w:t>
      </w:r>
    </w:p>
    <w:p w:rsidR="00754F1C" w:rsidRDefault="00754F1C" w:rsidP="00AD0F35">
      <w:pPr>
        <w:contextualSpacing/>
        <w:jc w:val="both"/>
        <w:rPr>
          <w:rFonts w:eastAsia="Times New Roman" w:cs="Courier New"/>
        </w:rPr>
      </w:pPr>
    </w:p>
    <w:p w:rsidR="00754F1C" w:rsidRDefault="00754F1C" w:rsidP="00AD0F35">
      <w:pPr>
        <w:contextualSpacing/>
        <w:jc w:val="both"/>
        <w:rPr>
          <w:rFonts w:eastAsia="Times New Roman" w:cs="Courier New"/>
        </w:rPr>
      </w:pPr>
      <w:r>
        <w:rPr>
          <w:rFonts w:eastAsia="Times New Roman" w:cs="Courier New"/>
        </w:rPr>
        <w:t>According to the documentation submitted by the applicant:</w:t>
      </w:r>
    </w:p>
    <w:p w:rsidR="00754F1C" w:rsidRDefault="00754F1C" w:rsidP="00AD0F35">
      <w:pPr>
        <w:contextualSpacing/>
        <w:jc w:val="both"/>
        <w:rPr>
          <w:rFonts w:eastAsia="Times New Roman" w:cs="Courier New"/>
        </w:rPr>
      </w:pPr>
    </w:p>
    <w:p w:rsidR="00754F1C" w:rsidRDefault="00754F1C" w:rsidP="00754F1C">
      <w:pPr>
        <w:ind w:firstLine="720"/>
        <w:contextualSpacing/>
        <w:jc w:val="both"/>
        <w:rPr>
          <w:rFonts w:eastAsia="Times New Roman" w:cs="Courier New"/>
        </w:rPr>
      </w:pPr>
      <w:r>
        <w:rPr>
          <w:rFonts w:eastAsia="Times New Roman" w:cs="Courier New"/>
        </w:rPr>
        <w:t>a.</w:t>
      </w:r>
      <w:proofErr w:type="gramStart"/>
      <w:r>
        <w:rPr>
          <w:rFonts w:eastAsia="Times New Roman" w:cs="Courier New"/>
        </w:rPr>
        <w:t>  On</w:t>
      </w:r>
      <w:proofErr w:type="gramEnd"/>
      <w:r>
        <w:rPr>
          <w:rFonts w:eastAsia="Times New Roman" w:cs="Courier New"/>
        </w:rPr>
        <w:t xml:space="preserve"> 28 Jul 15, he applied for transfer to the Ready Reserve.  </w:t>
      </w:r>
    </w:p>
    <w:p w:rsidR="00754F1C" w:rsidRDefault="00754F1C" w:rsidP="00754F1C">
      <w:pPr>
        <w:ind w:firstLine="720"/>
        <w:contextualSpacing/>
        <w:jc w:val="both"/>
        <w:rPr>
          <w:rFonts w:eastAsia="Times New Roman" w:cs="Courier New"/>
        </w:rPr>
      </w:pPr>
    </w:p>
    <w:p w:rsidR="00754F1C" w:rsidRPr="00546E95" w:rsidRDefault="00754F1C" w:rsidP="00754F1C">
      <w:pPr>
        <w:ind w:firstLine="720"/>
        <w:contextualSpacing/>
        <w:jc w:val="both"/>
        <w:rPr>
          <w:rFonts w:eastAsia="Times New Roman" w:cs="Courier New"/>
        </w:rPr>
      </w:pPr>
      <w:r>
        <w:rPr>
          <w:rFonts w:eastAsia="Times New Roman" w:cs="Courier New"/>
        </w:rPr>
        <w:t>b.</w:t>
      </w:r>
      <w:proofErr w:type="gramStart"/>
      <w:r>
        <w:rPr>
          <w:rFonts w:eastAsia="Times New Roman" w:cs="Courier New"/>
        </w:rPr>
        <w:t>  On</w:t>
      </w:r>
      <w:proofErr w:type="gramEnd"/>
      <w:r>
        <w:rPr>
          <w:rFonts w:eastAsia="Times New Roman" w:cs="Courier New"/>
        </w:rPr>
        <w:t xml:space="preserve"> 29 Sep 15, he was awarded the MSM for meritorious service during the period 22 Jul 13 through 15 Oct 15. </w:t>
      </w:r>
    </w:p>
    <w:p w:rsidR="00F54DB7" w:rsidRPr="00546E95" w:rsidRDefault="00F54DB7" w:rsidP="00AD0F35">
      <w:pPr>
        <w:contextualSpacing/>
        <w:jc w:val="both"/>
        <w:rPr>
          <w:rFonts w:eastAsia="Times New Roman" w:cs="Courier New"/>
        </w:rPr>
      </w:pPr>
    </w:p>
    <w:p w:rsidR="00F54DB7" w:rsidRDefault="00F54DB7" w:rsidP="00AD0F35">
      <w:pPr>
        <w:contextualSpacing/>
        <w:jc w:val="both"/>
        <w:rPr>
          <w:rFonts w:eastAsia="Times New Roman" w:cs="Courier New"/>
        </w:rPr>
      </w:pPr>
      <w:r w:rsidRPr="00546E95">
        <w:rPr>
          <w:rFonts w:eastAsia="Times New Roman" w:cs="Courier New"/>
        </w:rPr>
        <w:t xml:space="preserve">On </w:t>
      </w:r>
      <w:r w:rsidR="00754F1C">
        <w:rPr>
          <w:rFonts w:eastAsia="Times New Roman" w:cs="Courier New"/>
        </w:rPr>
        <w:t>15 Oct 15</w:t>
      </w:r>
      <w:r w:rsidRPr="00546E95">
        <w:rPr>
          <w:rFonts w:eastAsia="Times New Roman" w:cs="Courier New"/>
        </w:rPr>
        <w:t xml:space="preserve">, the applicant was furnished an honorable discharge, and was credited with </w:t>
      </w:r>
      <w:r w:rsidR="00754F1C">
        <w:rPr>
          <w:rFonts w:eastAsia="Times New Roman" w:cs="Courier New"/>
        </w:rPr>
        <w:t>6</w:t>
      </w:r>
      <w:r w:rsidRPr="00546E95">
        <w:rPr>
          <w:rFonts w:eastAsia="Times New Roman" w:cs="Courier New"/>
        </w:rPr>
        <w:t xml:space="preserve"> years, </w:t>
      </w:r>
      <w:r w:rsidR="00754F1C">
        <w:rPr>
          <w:rFonts w:eastAsia="Times New Roman" w:cs="Courier New"/>
        </w:rPr>
        <w:t>2</w:t>
      </w:r>
      <w:r w:rsidRPr="00546E95">
        <w:rPr>
          <w:rFonts w:eastAsia="Times New Roman" w:cs="Courier New"/>
        </w:rPr>
        <w:t xml:space="preserve"> months, and </w:t>
      </w:r>
      <w:r w:rsidR="00754F1C">
        <w:rPr>
          <w:rFonts w:eastAsia="Times New Roman" w:cs="Courier New"/>
        </w:rPr>
        <w:t>28</w:t>
      </w:r>
      <w:r w:rsidRPr="00546E95">
        <w:rPr>
          <w:rFonts w:eastAsia="Times New Roman" w:cs="Courier New"/>
        </w:rPr>
        <w:t xml:space="preserve"> days of active service.   </w:t>
      </w:r>
    </w:p>
    <w:p w:rsidR="00A91E73" w:rsidRDefault="00A91E73" w:rsidP="00AD0F35">
      <w:pPr>
        <w:contextualSpacing/>
        <w:jc w:val="both"/>
        <w:rPr>
          <w:rFonts w:eastAsia="Times New Roman" w:cs="Courier New"/>
        </w:rPr>
      </w:pPr>
    </w:p>
    <w:p w:rsidR="00A91E73" w:rsidRDefault="00FA343B" w:rsidP="00AD0F35">
      <w:pPr>
        <w:contextualSpacing/>
        <w:jc w:val="both"/>
        <w:rPr>
          <w:rFonts w:eastAsia="Times New Roman" w:cs="Courier New"/>
        </w:rPr>
      </w:pPr>
      <w:r>
        <w:rPr>
          <w:rFonts w:eastAsia="Times New Roman" w:cs="Courier New"/>
        </w:rPr>
        <w:t>Under PC-00253, dated 9</w:t>
      </w:r>
      <w:r w:rsidR="00A91E73">
        <w:rPr>
          <w:rFonts w:eastAsia="Times New Roman" w:cs="Courier New"/>
        </w:rPr>
        <w:t xml:space="preserve"> Dec 15, the applicant was appointed into the Selected Reserve, effective 19 Oct 15.  </w:t>
      </w:r>
    </w:p>
    <w:p w:rsidR="00754F1C" w:rsidRPr="00546E95" w:rsidRDefault="00754F1C" w:rsidP="00AD0F35">
      <w:pPr>
        <w:contextualSpacing/>
        <w:jc w:val="both"/>
        <w:rPr>
          <w:rFonts w:eastAsia="Times New Roman" w:cs="Courier New"/>
        </w:rPr>
      </w:pPr>
      <w:r>
        <w:rPr>
          <w:rFonts w:eastAsia="Times New Roman" w:cs="Courier New"/>
        </w:rPr>
        <w:lastRenderedPageBreak/>
        <w:t>On 2</w:t>
      </w:r>
      <w:r w:rsidR="00A91E73">
        <w:rPr>
          <w:rFonts w:eastAsia="Times New Roman" w:cs="Courier New"/>
        </w:rPr>
        <w:t>6</w:t>
      </w:r>
      <w:r>
        <w:rPr>
          <w:rFonts w:eastAsia="Times New Roman" w:cs="Courier New"/>
        </w:rPr>
        <w:t xml:space="preserve"> May 16, the applicant’s DD Form 214 </w:t>
      </w:r>
      <w:r w:rsidR="00133E68">
        <w:rPr>
          <w:rFonts w:eastAsia="Times New Roman" w:cs="Courier New"/>
        </w:rPr>
        <w:t xml:space="preserve">was corrected to </w:t>
      </w:r>
      <w:r>
        <w:rPr>
          <w:rFonts w:eastAsia="Times New Roman" w:cs="Courier New"/>
        </w:rPr>
        <w:t xml:space="preserve">add the MSM.  </w:t>
      </w:r>
    </w:p>
    <w:p w:rsidR="00F54DB7" w:rsidRPr="00546E95" w:rsidRDefault="00F54DB7" w:rsidP="00AD0F35">
      <w:pPr>
        <w:contextualSpacing/>
        <w:jc w:val="both"/>
        <w:rPr>
          <w:rFonts w:eastAsia="Times New Roman" w:cs="Courier New"/>
        </w:rPr>
      </w:pPr>
    </w:p>
    <w:p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rsidR="00F54DB7" w:rsidRPr="00546E95" w:rsidRDefault="00F54DB7" w:rsidP="00AD0F35">
      <w:pPr>
        <w:pBdr>
          <w:bottom w:val="single" w:sz="6" w:space="1" w:color="auto"/>
        </w:pBdr>
        <w:contextualSpacing/>
        <w:jc w:val="both"/>
        <w:rPr>
          <w:rFonts w:eastAsia="Times New Roman" w:cs="Courier New"/>
        </w:rPr>
      </w:pPr>
    </w:p>
    <w:p w:rsidR="00F54DB7" w:rsidRPr="00546E95" w:rsidRDefault="00F54DB7" w:rsidP="00AD0F35">
      <w:pPr>
        <w:contextualSpacing/>
        <w:jc w:val="both"/>
        <w:rPr>
          <w:rFonts w:eastAsia="Times New Roman" w:cs="Courier New"/>
          <w:u w:val="single"/>
        </w:rPr>
      </w:pPr>
    </w:p>
    <w:p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F54DB7" w:rsidRPr="00546E95" w:rsidRDefault="00F54DB7" w:rsidP="00AD0F35">
      <w:pPr>
        <w:contextualSpacing/>
        <w:jc w:val="both"/>
        <w:rPr>
          <w:rFonts w:eastAsia="Times New Roman" w:cs="Courier New"/>
        </w:rPr>
      </w:pPr>
    </w:p>
    <w:p w:rsidR="00A91E73" w:rsidRPr="00D021C4" w:rsidRDefault="00B07C9B" w:rsidP="00754F1C">
      <w:pPr>
        <w:contextualSpacing/>
        <w:jc w:val="both"/>
        <w:rPr>
          <w:rFonts w:eastAsia="Times New Roman" w:cs="Courier New"/>
        </w:rPr>
      </w:pPr>
      <w:r>
        <w:rPr>
          <w:rFonts w:eastAsia="Times New Roman" w:cs="Courier New"/>
        </w:rPr>
        <w:t>ARPC/DPAR</w:t>
      </w:r>
      <w:r w:rsidR="00F54DB7" w:rsidRPr="00546E95">
        <w:rPr>
          <w:rFonts w:eastAsia="Times New Roman" w:cs="Courier New"/>
        </w:rPr>
        <w:t xml:space="preserve"> recommends </w:t>
      </w:r>
      <w:r w:rsidR="00FB65CF">
        <w:rPr>
          <w:rFonts w:eastAsia="Times New Roman" w:cs="Courier New"/>
        </w:rPr>
        <w:t>approval</w:t>
      </w:r>
      <w:r w:rsidR="00F54DB7" w:rsidRPr="00546E95">
        <w:rPr>
          <w:rFonts w:eastAsia="Times New Roman" w:cs="Courier New"/>
        </w:rPr>
        <w:t xml:space="preserve"> indicating there is evidence of an error or an injustice.  </w:t>
      </w:r>
      <w:r w:rsidR="00754F1C" w:rsidRPr="00D021C4">
        <w:rPr>
          <w:rFonts w:eastAsia="Times New Roman" w:cs="Courier New"/>
        </w:rPr>
        <w:t>In accordance with Deputy Secretary of Defense Memo</w:t>
      </w:r>
      <w:r w:rsidR="005F23CA">
        <w:rPr>
          <w:rFonts w:eastAsia="Times New Roman" w:cs="Courier New"/>
        </w:rPr>
        <w:t>randum</w:t>
      </w:r>
      <w:r w:rsidR="00754F1C" w:rsidRPr="00D021C4">
        <w:rPr>
          <w:rFonts w:eastAsia="Times New Roman" w:cs="Courier New"/>
        </w:rPr>
        <w:t xml:space="preserve">, dated 2 May 05, all military officer appointments under Section 12203 of Title 10, United States Code (USC), not previously approved by 30 June 05, shall be submitted to the Secretary of Defense.  </w:t>
      </w:r>
      <w:r w:rsidR="00A91E73" w:rsidRPr="00D021C4">
        <w:rPr>
          <w:rFonts w:eastAsia="Times New Roman" w:cs="Courier New"/>
        </w:rPr>
        <w:t>However, d</w:t>
      </w:r>
      <w:r w:rsidR="00754F1C" w:rsidRPr="00D021C4">
        <w:rPr>
          <w:rFonts w:eastAsia="Times New Roman" w:cs="Courier New"/>
        </w:rPr>
        <w:t>ue to a delay in processing of Nominee Package 564 at SECDEF level, the applicant incurred a break in service between applicant’s DOS of 15 Oct 15 and appointment date into the Air Force Reserve of 19 Oct 15.</w:t>
      </w:r>
      <w:r w:rsidR="00A91E73" w:rsidRPr="00D021C4">
        <w:rPr>
          <w:rFonts w:eastAsia="Times New Roman" w:cs="Courier New"/>
        </w:rPr>
        <w:t xml:space="preserve">  Current policies do not allow for backdating oaths; however, SAF/GCM and the AFBCMR have determined the AFBCMR has the authority to adjust the DOS for these officers to prevent a break in service.  OSD General Counsel determined the appointment date is the date the Secretary of Defense approves the appointment or the date the oath was administered, whichever is later.  </w:t>
      </w:r>
      <w:r w:rsidR="0067210D" w:rsidRPr="00D021C4">
        <w:rPr>
          <w:rFonts w:eastAsia="Times New Roman" w:cs="Courier New"/>
        </w:rPr>
        <w:t xml:space="preserve">The applicant was granted appointment in accordance with the Office of Secretary of Defense directive.  </w:t>
      </w:r>
      <w:r w:rsidR="00FB65CF" w:rsidRPr="00FB65CF">
        <w:rPr>
          <w:rFonts w:eastAsia="Times New Roman" w:cs="Courier New"/>
        </w:rPr>
        <w:t>ARPC/DPAR</w:t>
      </w:r>
      <w:r w:rsidR="00FB65CF">
        <w:rPr>
          <w:rFonts w:eastAsia="Times New Roman" w:cs="Courier New"/>
        </w:rPr>
        <w:t xml:space="preserve"> r</w:t>
      </w:r>
      <w:r w:rsidR="00A91E73" w:rsidRPr="00D021C4">
        <w:rPr>
          <w:rFonts w:eastAsia="Times New Roman" w:cs="Courier New"/>
        </w:rPr>
        <w:t>ecommend</w:t>
      </w:r>
      <w:r w:rsidR="00FB65CF">
        <w:rPr>
          <w:rFonts w:eastAsia="Times New Roman" w:cs="Courier New"/>
        </w:rPr>
        <w:t>s</w:t>
      </w:r>
      <w:r w:rsidR="00A91E73" w:rsidRPr="00D021C4">
        <w:rPr>
          <w:rFonts w:eastAsia="Times New Roman" w:cs="Courier New"/>
        </w:rPr>
        <w:t xml:space="preserve"> approval of the applicant’s request to reflect no break in service.</w:t>
      </w:r>
    </w:p>
    <w:p w:rsidR="00F54DB7" w:rsidRPr="00546E95" w:rsidRDefault="00F54DB7" w:rsidP="00754F1C">
      <w:pPr>
        <w:contextualSpacing/>
        <w:jc w:val="both"/>
        <w:rPr>
          <w:rFonts w:eastAsia="Times New Roman" w:cs="Courier New"/>
        </w:rPr>
      </w:pPr>
    </w:p>
    <w:p w:rsidR="00852A8A" w:rsidRPr="00B07C9B" w:rsidRDefault="00F54DB7" w:rsidP="00AD0F35">
      <w:pPr>
        <w:contextualSpacing/>
        <w:jc w:val="both"/>
        <w:rPr>
          <w:rFonts w:eastAsia="Times New Roman" w:cs="Courier New"/>
        </w:rPr>
      </w:pPr>
      <w:r w:rsidRPr="00546E95">
        <w:rPr>
          <w:rFonts w:eastAsia="Times New Roman" w:cs="Courier New"/>
        </w:rPr>
        <w:t xml:space="preserve">A complete copy of the </w:t>
      </w:r>
      <w:r w:rsidR="00B07C9B">
        <w:rPr>
          <w:rFonts w:eastAsia="Times New Roman" w:cs="Courier New"/>
        </w:rPr>
        <w:t>ARPC/DPAR</w:t>
      </w:r>
      <w:r w:rsidRPr="00546E95">
        <w:rPr>
          <w:rFonts w:eastAsia="Times New Roman" w:cs="Courier New"/>
        </w:rPr>
        <w:t xml:space="preserve"> evaluation</w:t>
      </w:r>
      <w:r w:rsidR="00FB65CF">
        <w:rPr>
          <w:rFonts w:eastAsia="Times New Roman" w:cs="Courier New"/>
        </w:rPr>
        <w:t>, with attachments,</w:t>
      </w:r>
      <w:r w:rsidRPr="00546E95">
        <w:rPr>
          <w:rFonts w:eastAsia="Times New Roman" w:cs="Courier New"/>
        </w:rPr>
        <w:t xml:space="preserve"> is at Exhibit C.</w:t>
      </w:r>
    </w:p>
    <w:p w:rsidR="00F54DB7" w:rsidRPr="00546E95" w:rsidRDefault="00F54DB7" w:rsidP="00AD0F35">
      <w:pPr>
        <w:pBdr>
          <w:bottom w:val="single" w:sz="6" w:space="1" w:color="auto"/>
        </w:pBdr>
        <w:contextualSpacing/>
        <w:jc w:val="both"/>
        <w:rPr>
          <w:rFonts w:eastAsia="Times New Roman" w:cs="Courier New"/>
        </w:rPr>
      </w:pPr>
    </w:p>
    <w:p w:rsidR="00F54DB7" w:rsidRPr="00546E95" w:rsidRDefault="00F54DB7" w:rsidP="00AD0F35">
      <w:pPr>
        <w:contextualSpacing/>
        <w:jc w:val="both"/>
        <w:rPr>
          <w:rFonts w:eastAsia="Times New Roman" w:cs="Courier New"/>
          <w:u w:val="single"/>
        </w:rPr>
      </w:pPr>
    </w:p>
    <w:p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F54DB7" w:rsidRPr="00546E95" w:rsidRDefault="00F54DB7" w:rsidP="00AD0F35">
      <w:pPr>
        <w:contextualSpacing/>
        <w:jc w:val="both"/>
        <w:rPr>
          <w:rFonts w:eastAsia="Times New Roman" w:cs="Courier New"/>
        </w:rPr>
      </w:pPr>
    </w:p>
    <w:p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B07C9B">
        <w:rPr>
          <w:rFonts w:eastAsia="Times New Roman" w:cs="Courier New"/>
        </w:rPr>
        <w:t xml:space="preserve"> </w:t>
      </w:r>
      <w:r w:rsidR="00F54DB7" w:rsidRPr="00546E95">
        <w:rPr>
          <w:rFonts w:eastAsia="Times New Roman" w:cs="Courier New"/>
        </w:rPr>
        <w:t>of the Air Force evaluation w</w:t>
      </w:r>
      <w:r w:rsidRPr="00546E95">
        <w:rPr>
          <w:rFonts w:eastAsia="Times New Roman" w:cs="Courier New"/>
        </w:rPr>
        <w:t>as</w:t>
      </w:r>
      <w:r w:rsidR="007F1447">
        <w:rPr>
          <w:rFonts w:eastAsia="Times New Roman" w:cs="Courier New"/>
        </w:rPr>
        <w:t xml:space="preserve"> forwarded to the applicant on </w:t>
      </w:r>
      <w:r w:rsidR="00B07C9B">
        <w:rPr>
          <w:rFonts w:eastAsia="Calibri" w:cs="Courier New"/>
        </w:rPr>
        <w:t>26 Jan 17</w:t>
      </w:r>
      <w:r w:rsidR="007F1447">
        <w:rPr>
          <w:rFonts w:eastAsia="Times New Roman" w:cs="Courier New"/>
        </w:rPr>
        <w:t xml:space="preserve"> </w:t>
      </w:r>
      <w:r w:rsidR="00F54DB7" w:rsidRPr="00546E95">
        <w:rPr>
          <w:rFonts w:eastAsia="Times New Roman" w:cs="Courier New"/>
        </w:rPr>
        <w:t>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rsidR="00F54DB7" w:rsidRPr="00546E95" w:rsidRDefault="00F54DB7" w:rsidP="00AD0F35">
      <w:pPr>
        <w:pBdr>
          <w:bottom w:val="single" w:sz="6" w:space="1" w:color="auto"/>
        </w:pBdr>
        <w:contextualSpacing/>
        <w:jc w:val="both"/>
        <w:rPr>
          <w:rFonts w:eastAsia="Times New Roman" w:cs="Courier New"/>
        </w:rPr>
      </w:pPr>
    </w:p>
    <w:p w:rsidR="00F54DB7" w:rsidRPr="00546E95" w:rsidRDefault="00F54DB7" w:rsidP="00AD0F35">
      <w:pPr>
        <w:contextualSpacing/>
        <w:rPr>
          <w:rFonts w:eastAsia="Times New Roman" w:cs="Courier New"/>
          <w:u w:val="single"/>
        </w:rPr>
      </w:pPr>
    </w:p>
    <w:p w:rsidR="00101888" w:rsidRPr="00406D55" w:rsidRDefault="00101888" w:rsidP="00101888">
      <w:pPr>
        <w:contextualSpacing/>
        <w:jc w:val="both"/>
        <w:rPr>
          <w:rFonts w:eastAsia="Calibri" w:cs="Courier New"/>
        </w:rPr>
      </w:pPr>
      <w:r w:rsidRPr="00406D55">
        <w:rPr>
          <w:rFonts w:eastAsia="Calibri" w:cs="Courier New"/>
          <w:u w:val="single"/>
        </w:rPr>
        <w:t>THE BOARD CONCLUDES THAT</w:t>
      </w:r>
      <w:r w:rsidRPr="00406D55">
        <w:rPr>
          <w:rFonts w:eastAsia="Calibri" w:cs="Courier New"/>
        </w:rPr>
        <w:t>:</w:t>
      </w:r>
    </w:p>
    <w:p w:rsidR="00101888" w:rsidRPr="00406D55" w:rsidRDefault="00101888" w:rsidP="00101888">
      <w:pPr>
        <w:contextualSpacing/>
        <w:jc w:val="both"/>
        <w:rPr>
          <w:rFonts w:eastAsia="Calibri" w:cs="Courier New"/>
        </w:rPr>
      </w:pPr>
    </w:p>
    <w:p w:rsidR="00101888" w:rsidRPr="00406D55" w:rsidRDefault="00101888" w:rsidP="00101888">
      <w:pPr>
        <w:contextualSpacing/>
        <w:jc w:val="both"/>
        <w:rPr>
          <w:rFonts w:eastAsia="Calibri" w:cs="Courier New"/>
        </w:rPr>
      </w:pPr>
      <w:r w:rsidRPr="00406D55">
        <w:rPr>
          <w:rFonts w:eastAsia="Calibri" w:cs="Courier New"/>
        </w:rPr>
        <w:t>1.  The applicant has exhausted all remedies provided by existing law or regulations.</w:t>
      </w:r>
    </w:p>
    <w:p w:rsidR="00101888" w:rsidRPr="00406D55" w:rsidRDefault="00101888" w:rsidP="00101888">
      <w:pPr>
        <w:contextualSpacing/>
        <w:jc w:val="both"/>
        <w:rPr>
          <w:rFonts w:eastAsia="Calibri" w:cs="Courier New"/>
        </w:rPr>
      </w:pPr>
    </w:p>
    <w:p w:rsidR="00101888" w:rsidRPr="00406D55" w:rsidRDefault="00101888" w:rsidP="00101888">
      <w:pPr>
        <w:contextualSpacing/>
        <w:jc w:val="both"/>
        <w:rPr>
          <w:rFonts w:eastAsia="Calibri" w:cs="Courier New"/>
        </w:rPr>
      </w:pPr>
      <w:r w:rsidRPr="00406D55">
        <w:rPr>
          <w:rFonts w:eastAsia="Calibri" w:cs="Courier New"/>
        </w:rPr>
        <w:t>2.  The application was timely filed.</w:t>
      </w:r>
    </w:p>
    <w:p w:rsidR="00101888" w:rsidRPr="00406D55" w:rsidRDefault="00101888" w:rsidP="00101888">
      <w:pPr>
        <w:contextualSpacing/>
        <w:jc w:val="both"/>
        <w:rPr>
          <w:rFonts w:eastAsia="Calibri" w:cs="Courier New"/>
        </w:rPr>
      </w:pPr>
    </w:p>
    <w:p w:rsidR="00101888" w:rsidRPr="00406D55" w:rsidRDefault="00101888" w:rsidP="00101888">
      <w:pPr>
        <w:contextualSpacing/>
        <w:jc w:val="both"/>
        <w:rPr>
          <w:rFonts w:eastAsia="Calibri" w:cs="Courier New"/>
        </w:rPr>
      </w:pPr>
      <w:r w:rsidRPr="00406D55">
        <w:rPr>
          <w:rFonts w:eastAsia="Calibri" w:cs="Courier New"/>
        </w:rPr>
        <w:t xml:space="preserve">3.  Sufficient relevant evidence has been presented to demonstrate the existence of an error or injustice.  We took notice of the applicant's complete submission in judging the merits of the case and agree with the opinion and recommendation of </w:t>
      </w:r>
      <w:r w:rsidR="00B07C9B">
        <w:rPr>
          <w:rFonts w:eastAsia="Calibri" w:cs="Courier New"/>
        </w:rPr>
        <w:t>ARPC/DPAR</w:t>
      </w:r>
      <w:r w:rsidRPr="00406D55">
        <w:rPr>
          <w:rFonts w:eastAsia="Calibri" w:cs="Courier New"/>
        </w:rPr>
        <w:t xml:space="preserve"> and adopt its rationale as the basis for our conclusion the applicant </w:t>
      </w:r>
      <w:r w:rsidRPr="00406D55">
        <w:rPr>
          <w:rFonts w:eastAsia="Calibri" w:cs="Courier New"/>
        </w:rPr>
        <w:lastRenderedPageBreak/>
        <w:t>has been the victim of an error or injustice.  Therefore, we recommend the applicant's records b</w:t>
      </w:r>
      <w:r w:rsidR="00B07C9B">
        <w:rPr>
          <w:rFonts w:eastAsia="Calibri" w:cs="Courier New"/>
        </w:rPr>
        <w:t>e corrected as indicated below.</w:t>
      </w:r>
    </w:p>
    <w:p w:rsidR="00101888" w:rsidRPr="00406D55" w:rsidRDefault="00101888" w:rsidP="00101888">
      <w:pPr>
        <w:pBdr>
          <w:bottom w:val="single" w:sz="6" w:space="1" w:color="auto"/>
        </w:pBdr>
        <w:contextualSpacing/>
        <w:jc w:val="both"/>
        <w:rPr>
          <w:rFonts w:eastAsia="Calibri" w:cs="Courier New"/>
        </w:rPr>
      </w:pPr>
    </w:p>
    <w:p w:rsidR="00101888" w:rsidRPr="00406D55" w:rsidRDefault="00101888" w:rsidP="00101888">
      <w:pPr>
        <w:contextualSpacing/>
        <w:jc w:val="both"/>
        <w:rPr>
          <w:rFonts w:eastAsia="Calibri" w:cs="Courier New"/>
          <w:u w:val="single"/>
        </w:rPr>
      </w:pPr>
    </w:p>
    <w:p w:rsidR="00101888" w:rsidRPr="00406D55" w:rsidRDefault="00101888" w:rsidP="00101888">
      <w:pPr>
        <w:contextualSpacing/>
        <w:jc w:val="both"/>
        <w:rPr>
          <w:rFonts w:eastAsia="Calibri" w:cs="Courier New"/>
        </w:rPr>
      </w:pPr>
      <w:r w:rsidRPr="00406D55">
        <w:rPr>
          <w:rFonts w:eastAsia="Calibri" w:cs="Courier New"/>
          <w:u w:val="single"/>
        </w:rPr>
        <w:t>THE BOARD RECOMMENDS THAT</w:t>
      </w:r>
      <w:r w:rsidRPr="00406D55">
        <w:rPr>
          <w:rFonts w:eastAsia="Calibri" w:cs="Courier New"/>
        </w:rPr>
        <w:t>:</w:t>
      </w:r>
    </w:p>
    <w:p w:rsidR="00101888" w:rsidRPr="00406D55" w:rsidRDefault="00101888" w:rsidP="00101888">
      <w:pPr>
        <w:contextualSpacing/>
        <w:jc w:val="both"/>
        <w:rPr>
          <w:rFonts w:eastAsia="Calibri" w:cs="Courier New"/>
        </w:rPr>
      </w:pPr>
    </w:p>
    <w:p w:rsidR="00EF5B66" w:rsidRPr="00406D55" w:rsidRDefault="00101888" w:rsidP="00101888">
      <w:pPr>
        <w:contextualSpacing/>
        <w:jc w:val="both"/>
        <w:rPr>
          <w:rFonts w:eastAsia="Calibri" w:cs="Courier New"/>
        </w:rPr>
      </w:pPr>
      <w:r w:rsidRPr="00406D55">
        <w:rPr>
          <w:rFonts w:eastAsia="Calibri" w:cs="Courier New"/>
        </w:rPr>
        <w:t>The pertinent military records of the Department of the Air Force relating to the APP</w:t>
      </w:r>
      <w:r w:rsidR="00EF5B66">
        <w:rPr>
          <w:rFonts w:eastAsia="Calibri" w:cs="Courier New"/>
        </w:rPr>
        <w:t xml:space="preserve">LICANT be corrected to show he was not released from active duty on </w:t>
      </w:r>
      <w:r w:rsidR="00EF5B66">
        <w:rPr>
          <w:rFonts w:eastAsia="Times New Roman" w:cs="Courier New"/>
        </w:rPr>
        <w:t>15 October 2015</w:t>
      </w:r>
      <w:r w:rsidR="00EF5B66">
        <w:rPr>
          <w:rFonts w:eastAsia="Calibri" w:cs="Courier New"/>
        </w:rPr>
        <w:t xml:space="preserve">, but on that date, he continued to serve on active duty until </w:t>
      </w:r>
      <w:r w:rsidR="00EF5B66">
        <w:rPr>
          <w:rFonts w:eastAsia="Times New Roman" w:cs="Courier New"/>
        </w:rPr>
        <w:t>18 October 2015</w:t>
      </w:r>
      <w:r w:rsidR="00EF5B66">
        <w:rPr>
          <w:rFonts w:eastAsia="Calibri" w:cs="Courier New"/>
        </w:rPr>
        <w:t xml:space="preserve">, at which time he was released from active duty and transferred to the Air Force Reserve, effective </w:t>
      </w:r>
      <w:r w:rsidR="00EF5B66">
        <w:rPr>
          <w:rFonts w:eastAsia="Times New Roman" w:cs="Courier New"/>
        </w:rPr>
        <w:t>19 October 2015</w:t>
      </w:r>
      <w:r w:rsidR="00EF5B66">
        <w:rPr>
          <w:rFonts w:eastAsia="Calibri" w:cs="Courier New"/>
        </w:rPr>
        <w:t xml:space="preserve">.  </w:t>
      </w:r>
    </w:p>
    <w:p w:rsidR="00101888" w:rsidRPr="00406D55" w:rsidRDefault="00101888" w:rsidP="00101888">
      <w:pPr>
        <w:pBdr>
          <w:bottom w:val="single" w:sz="6" w:space="1" w:color="auto"/>
        </w:pBdr>
        <w:contextualSpacing/>
        <w:jc w:val="both"/>
        <w:rPr>
          <w:rFonts w:eastAsia="Calibri" w:cs="Courier New"/>
        </w:rPr>
      </w:pPr>
    </w:p>
    <w:p w:rsidR="00101888" w:rsidRPr="00406D55" w:rsidRDefault="00101888" w:rsidP="00101888">
      <w:pPr>
        <w:contextualSpacing/>
        <w:jc w:val="both"/>
        <w:rPr>
          <w:rFonts w:eastAsia="Calibri" w:cs="Courier New"/>
        </w:rPr>
      </w:pPr>
    </w:p>
    <w:p w:rsidR="00101888" w:rsidRPr="00406D55" w:rsidRDefault="00101888" w:rsidP="00101888">
      <w:pPr>
        <w:contextualSpacing/>
        <w:jc w:val="both"/>
        <w:rPr>
          <w:rFonts w:eastAsia="Calibri" w:cs="Courier New"/>
          <w:bCs/>
        </w:rPr>
      </w:pPr>
      <w:r w:rsidRPr="00406D55">
        <w:rPr>
          <w:rFonts w:eastAsia="Calibri" w:cs="Courier New"/>
        </w:rPr>
        <w:t xml:space="preserve">The following members of the Board considered AFBCMR Docket Number </w:t>
      </w:r>
      <w:r w:rsidR="00A0753D">
        <w:t>BC-2016-01277</w:t>
      </w:r>
      <w:r w:rsidR="00A0753D" w:rsidRPr="00F77744">
        <w:t xml:space="preserve"> </w:t>
      </w:r>
      <w:r w:rsidR="008B39DA">
        <w:rPr>
          <w:rFonts w:eastAsia="Calibri" w:cs="Courier New"/>
        </w:rPr>
        <w:t xml:space="preserve">in Executive Session on </w:t>
      </w:r>
      <w:r w:rsidR="00B07C9B">
        <w:rPr>
          <w:rFonts w:eastAsia="Calibri" w:cs="Courier New"/>
        </w:rPr>
        <w:t>22 Jun 17</w:t>
      </w:r>
      <w:r w:rsidRPr="00406D55">
        <w:rPr>
          <w:rFonts w:eastAsia="Calibri" w:cs="Courier New"/>
          <w:bCs/>
        </w:rPr>
        <w:t xml:space="preserve"> </w:t>
      </w:r>
      <w:r w:rsidRPr="00406D55">
        <w:rPr>
          <w:rFonts w:eastAsia="Calibri" w:cs="Courier New"/>
        </w:rPr>
        <w:t>under the provisions of AFI 36-2603:</w:t>
      </w:r>
    </w:p>
    <w:p w:rsidR="00C27561" w:rsidRPr="00546E95" w:rsidRDefault="00C27561" w:rsidP="00C27561">
      <w:pPr>
        <w:contextualSpacing/>
        <w:jc w:val="both"/>
        <w:rPr>
          <w:rFonts w:eastAsia="Times New Roman" w:cs="Courier New"/>
        </w:rPr>
      </w:pPr>
    </w:p>
    <w:p w:rsidR="00C27561" w:rsidRPr="00910174" w:rsidRDefault="00C27561" w:rsidP="00C27561">
      <w:pPr>
        <w:contextualSpacing/>
        <w:jc w:val="both"/>
        <w:rPr>
          <w:rFonts w:cs="Courier New"/>
        </w:rPr>
      </w:pPr>
      <w:r w:rsidRPr="00546E95">
        <w:rPr>
          <w:rFonts w:cs="Courier New"/>
        </w:rPr>
        <w:tab/>
      </w:r>
      <w:r w:rsidRPr="00910174">
        <w:rPr>
          <w:rFonts w:cs="Courier New"/>
        </w:rPr>
        <w:t>Panel Chair</w:t>
      </w:r>
    </w:p>
    <w:p w:rsidR="00C27561" w:rsidRPr="00910174" w:rsidRDefault="00C27561" w:rsidP="00C27561">
      <w:pPr>
        <w:contextualSpacing/>
        <w:jc w:val="both"/>
        <w:rPr>
          <w:rFonts w:cs="Courier New"/>
        </w:rPr>
      </w:pPr>
      <w:r w:rsidRPr="00910174">
        <w:rPr>
          <w:rFonts w:cs="Courier New"/>
        </w:rPr>
        <w:tab/>
        <w:t>Member</w:t>
      </w:r>
    </w:p>
    <w:p w:rsidR="00C27561" w:rsidRPr="00910174" w:rsidRDefault="00C27561" w:rsidP="00C27561">
      <w:pPr>
        <w:contextualSpacing/>
        <w:jc w:val="both"/>
        <w:rPr>
          <w:rFonts w:cs="Courier New"/>
        </w:rPr>
      </w:pPr>
      <w:r w:rsidRPr="00910174">
        <w:rPr>
          <w:rFonts w:cs="Courier New"/>
        </w:rPr>
        <w:tab/>
        <w:t>Member</w:t>
      </w:r>
    </w:p>
    <w:p w:rsidR="00101888" w:rsidRPr="00406D55" w:rsidRDefault="00101888" w:rsidP="00101888">
      <w:pPr>
        <w:contextualSpacing/>
        <w:jc w:val="both"/>
        <w:rPr>
          <w:rFonts w:eastAsia="Calibri" w:cs="Courier New"/>
        </w:rPr>
      </w:pPr>
    </w:p>
    <w:p w:rsidR="00101888" w:rsidRPr="00406D55" w:rsidRDefault="00101888" w:rsidP="00101888">
      <w:pPr>
        <w:contextualSpacing/>
        <w:jc w:val="both"/>
        <w:rPr>
          <w:rFonts w:eastAsia="Calibri" w:cs="Courier New"/>
        </w:rPr>
      </w:pPr>
      <w:r w:rsidRPr="00406D55">
        <w:rPr>
          <w:rFonts w:eastAsia="Calibri" w:cs="Courier New"/>
        </w:rPr>
        <w:t>All members voted to correct the records as recommended.  The following documentary evidence was considered:</w:t>
      </w:r>
    </w:p>
    <w:p w:rsidR="00101888" w:rsidRPr="00406D55" w:rsidRDefault="00101888" w:rsidP="00101888">
      <w:pPr>
        <w:contextualSpacing/>
        <w:jc w:val="both"/>
        <w:rPr>
          <w:rFonts w:eastAsia="Calibri" w:cs="Courier New"/>
        </w:rPr>
      </w:pPr>
    </w:p>
    <w:p w:rsidR="00101888" w:rsidRPr="00406D55" w:rsidRDefault="00101888" w:rsidP="00101888">
      <w:pPr>
        <w:ind w:right="-450"/>
        <w:contextualSpacing/>
        <w:jc w:val="both"/>
        <w:rPr>
          <w:rFonts w:eastAsia="Calibri" w:cs="Courier New"/>
        </w:rPr>
      </w:pPr>
      <w:r w:rsidRPr="00406D55">
        <w:rPr>
          <w:rFonts w:eastAsia="Calibri" w:cs="Courier New"/>
        </w:rPr>
        <w:tab/>
        <w:t>Exhibit A.  DD Form 149, dated</w:t>
      </w:r>
      <w:r w:rsidR="00704E1B">
        <w:rPr>
          <w:rFonts w:eastAsia="Calibri" w:cs="Courier New"/>
        </w:rPr>
        <w:t xml:space="preserve"> </w:t>
      </w:r>
      <w:r w:rsidR="00133E68">
        <w:rPr>
          <w:rFonts w:eastAsia="Calibri" w:cs="Courier New"/>
        </w:rPr>
        <w:t>22 Mar 16</w:t>
      </w:r>
      <w:r w:rsidRPr="00406D55">
        <w:rPr>
          <w:rFonts w:eastAsia="Calibri" w:cs="Courier New"/>
        </w:rPr>
        <w:t>, w/</w:t>
      </w:r>
      <w:proofErr w:type="spellStart"/>
      <w:r w:rsidRPr="00406D55">
        <w:rPr>
          <w:rFonts w:eastAsia="Calibri" w:cs="Courier New"/>
        </w:rPr>
        <w:t>atchs</w:t>
      </w:r>
      <w:proofErr w:type="spellEnd"/>
      <w:r w:rsidRPr="00406D55">
        <w:rPr>
          <w:rFonts w:eastAsia="Calibri" w:cs="Courier New"/>
        </w:rPr>
        <w:t>.</w:t>
      </w:r>
    </w:p>
    <w:p w:rsidR="00101888" w:rsidRPr="00406D55" w:rsidRDefault="00101888" w:rsidP="00101888">
      <w:pPr>
        <w:contextualSpacing/>
        <w:jc w:val="both"/>
        <w:rPr>
          <w:rFonts w:eastAsia="Calibri" w:cs="Courier New"/>
        </w:rPr>
      </w:pPr>
      <w:r w:rsidRPr="00406D55">
        <w:rPr>
          <w:rFonts w:eastAsia="Calibri" w:cs="Courier New"/>
        </w:rPr>
        <w:tab/>
        <w:t>Exhibit B.  Applicant's Master Personnel Records.</w:t>
      </w:r>
    </w:p>
    <w:p w:rsidR="00101888" w:rsidRPr="00406D55" w:rsidRDefault="00B07C9B" w:rsidP="00101888">
      <w:pPr>
        <w:contextualSpacing/>
        <w:jc w:val="both"/>
        <w:rPr>
          <w:rFonts w:eastAsia="Calibri" w:cs="Courier New"/>
        </w:rPr>
      </w:pPr>
      <w:r>
        <w:rPr>
          <w:rFonts w:eastAsia="Calibri" w:cs="Courier New"/>
        </w:rPr>
        <w:tab/>
        <w:t>Exhibit C.  Memorandum, ARPC/DPAR</w:t>
      </w:r>
      <w:r w:rsidR="00101888" w:rsidRPr="00406D55">
        <w:rPr>
          <w:rFonts w:eastAsia="Calibri" w:cs="Courier New"/>
        </w:rPr>
        <w:t xml:space="preserve">, dated </w:t>
      </w:r>
      <w:r>
        <w:rPr>
          <w:rFonts w:eastAsia="Calibri" w:cs="Courier New"/>
        </w:rPr>
        <w:t xml:space="preserve">26 </w:t>
      </w:r>
      <w:r w:rsidR="00133E68">
        <w:rPr>
          <w:rFonts w:eastAsia="Calibri" w:cs="Courier New"/>
        </w:rPr>
        <w:t>M</w:t>
      </w:r>
      <w:r>
        <w:rPr>
          <w:rFonts w:eastAsia="Calibri" w:cs="Courier New"/>
        </w:rPr>
        <w:t>ay 16</w:t>
      </w:r>
      <w:r w:rsidR="00133E68">
        <w:rPr>
          <w:rFonts w:eastAsia="Calibri" w:cs="Courier New"/>
        </w:rPr>
        <w:t>, w/</w:t>
      </w:r>
      <w:proofErr w:type="spellStart"/>
      <w:r w:rsidR="00133E68">
        <w:rPr>
          <w:rFonts w:eastAsia="Calibri" w:cs="Courier New"/>
        </w:rPr>
        <w:t>atchs</w:t>
      </w:r>
      <w:proofErr w:type="spellEnd"/>
      <w:r w:rsidR="00101888" w:rsidRPr="00406D55">
        <w:rPr>
          <w:rFonts w:eastAsia="Calibri" w:cs="Courier New"/>
        </w:rPr>
        <w:t>.</w:t>
      </w:r>
    </w:p>
    <w:p w:rsidR="00101888" w:rsidRDefault="00B07C9B" w:rsidP="00101888">
      <w:pPr>
        <w:contextualSpacing/>
        <w:jc w:val="both"/>
        <w:rPr>
          <w:rFonts w:eastAsia="Calibri" w:cs="Courier New"/>
        </w:rPr>
      </w:pPr>
      <w:r>
        <w:rPr>
          <w:rFonts w:eastAsia="Calibri" w:cs="Courier New"/>
        </w:rPr>
        <w:tab/>
        <w:t>Exhibit D</w:t>
      </w:r>
      <w:r w:rsidR="00101888" w:rsidRPr="00406D55">
        <w:rPr>
          <w:rFonts w:eastAsia="Calibri" w:cs="Courier New"/>
        </w:rPr>
        <w:t xml:space="preserve">.  Letter, SAF/MRBR, dated </w:t>
      </w:r>
      <w:r>
        <w:rPr>
          <w:rFonts w:eastAsia="Calibri" w:cs="Courier New"/>
        </w:rPr>
        <w:t>26 Jan 17</w:t>
      </w:r>
      <w:r w:rsidR="0029190F" w:rsidRPr="00406D55">
        <w:rPr>
          <w:rFonts w:eastAsia="Calibri" w:cs="Courier New"/>
        </w:rPr>
        <w:t>.</w:t>
      </w:r>
    </w:p>
    <w:p w:rsidR="00B07C9B" w:rsidRPr="00406D55" w:rsidRDefault="00B07C9B" w:rsidP="00101888">
      <w:pPr>
        <w:ind w:right="-1170"/>
        <w:contextualSpacing/>
        <w:jc w:val="both"/>
        <w:rPr>
          <w:rFonts w:eastAsia="Calibri" w:cs="Courier New"/>
        </w:rPr>
      </w:pPr>
    </w:p>
    <w:p w:rsidR="00B07C9B" w:rsidRPr="00546E95" w:rsidRDefault="00B07C9B" w:rsidP="00B07C9B">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rsidR="00101888" w:rsidRDefault="00101888" w:rsidP="00B07C9B">
      <w:pPr>
        <w:rPr>
          <w:rFonts w:cs="Courier New"/>
        </w:rPr>
      </w:pPr>
    </w:p>
    <w:p w:rsidR="00B07C9B" w:rsidRPr="00FA203D" w:rsidRDefault="00B07C9B" w:rsidP="00B07C9B">
      <w:pPr>
        <w:rPr>
          <w:rFonts w:cs="Courier New"/>
        </w:rPr>
      </w:pPr>
    </w:p>
    <w:p w:rsidR="00101888" w:rsidRPr="00817914" w:rsidRDefault="00101888" w:rsidP="00101888">
      <w:pPr>
        <w:jc w:val="center"/>
        <w:rPr>
          <w:rFonts w:cs="Courier New"/>
        </w:rPr>
        <w:sectPr w:rsidR="00101888" w:rsidRPr="00817914" w:rsidSect="00101888">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pPr>
      <w:r w:rsidRPr="00FA203D">
        <w:rPr>
          <w:rFonts w:cs="Courier New"/>
        </w:rPr>
        <w:tab/>
      </w:r>
      <w:r w:rsidRPr="00FA203D">
        <w:rPr>
          <w:rFonts w:cs="Courier New"/>
        </w:rPr>
        <w:tab/>
      </w:r>
      <w:r w:rsidRPr="00FA203D">
        <w:rPr>
          <w:rFonts w:cs="Courier New"/>
        </w:rPr>
        <w:tab/>
      </w:r>
      <w:r w:rsidRPr="00FA203D">
        <w:rPr>
          <w:rFonts w:cs="Courier New"/>
        </w:rPr>
        <w:tab/>
      </w:r>
      <w:r w:rsidRPr="00FA203D">
        <w:rPr>
          <w:rFonts w:cs="Courier New"/>
        </w:rPr>
        <w:tab/>
      </w:r>
      <w:r w:rsidRPr="00FA203D">
        <w:rPr>
          <w:rFonts w:cs="Courier New"/>
        </w:rPr>
        <w:tab/>
      </w:r>
    </w:p>
    <w:p w:rsidR="00101888" w:rsidRPr="00817914" w:rsidRDefault="00101888" w:rsidP="00101888">
      <w:pPr>
        <w:jc w:val="center"/>
        <w:rPr>
          <w:rFonts w:cs="Courier New"/>
        </w:rPr>
      </w:pPr>
    </w:p>
    <w:p w:rsidR="00F54DB7" w:rsidRPr="00546E95" w:rsidRDefault="00F54DB7"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F54DB7" w:rsidRPr="00546E95" w:rsidSect="00F54DB7">
      <w:headerReference w:type="default" r:id="rId12"/>
      <w:footerReference w:type="default" r:id="rId13"/>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D3" w:rsidRDefault="007F7ED3" w:rsidP="00562002">
      <w:pPr>
        <w:spacing w:line="240" w:lineRule="auto"/>
      </w:pPr>
      <w:r>
        <w:separator/>
      </w:r>
    </w:p>
  </w:endnote>
  <w:endnote w:type="continuationSeparator" w:id="0">
    <w:p w:rsidR="007F7ED3" w:rsidRDefault="007F7ED3"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mond">
    <w:altName w:val="CG Omeg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10" w:rsidRDefault="00CA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88" w:rsidRPr="00CA0B10" w:rsidRDefault="00101888" w:rsidP="00CA0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88" w:rsidRPr="00FA203D" w:rsidRDefault="00101888" w:rsidP="00FA203D">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CA0B10" w:rsidRDefault="00C56DD8" w:rsidP="00CA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D3" w:rsidRDefault="007F7ED3" w:rsidP="00562002">
      <w:pPr>
        <w:spacing w:line="240" w:lineRule="auto"/>
      </w:pPr>
      <w:r>
        <w:separator/>
      </w:r>
    </w:p>
  </w:footnote>
  <w:footnote w:type="continuationSeparator" w:id="0">
    <w:p w:rsidR="007F7ED3" w:rsidRDefault="007F7ED3"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10" w:rsidRDefault="00CA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88" w:rsidRPr="00520249" w:rsidRDefault="00101888" w:rsidP="00FA20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88" w:rsidRPr="00FA203D" w:rsidRDefault="00101888" w:rsidP="00FA203D">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CA0B10" w:rsidRDefault="00C56DD8" w:rsidP="00CA0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23BF7"/>
    <w:rsid w:val="00025693"/>
    <w:rsid w:val="00036452"/>
    <w:rsid w:val="000423CB"/>
    <w:rsid w:val="00043559"/>
    <w:rsid w:val="00064C10"/>
    <w:rsid w:val="00090567"/>
    <w:rsid w:val="000B2396"/>
    <w:rsid w:val="000D5C0C"/>
    <w:rsid w:val="00101888"/>
    <w:rsid w:val="0011108A"/>
    <w:rsid w:val="00133E68"/>
    <w:rsid w:val="00166688"/>
    <w:rsid w:val="001924D6"/>
    <w:rsid w:val="001F1769"/>
    <w:rsid w:val="001F6F87"/>
    <w:rsid w:val="00212038"/>
    <w:rsid w:val="00213405"/>
    <w:rsid w:val="0023627E"/>
    <w:rsid w:val="0024368F"/>
    <w:rsid w:val="00262D29"/>
    <w:rsid w:val="00277F45"/>
    <w:rsid w:val="00281A4B"/>
    <w:rsid w:val="002853CA"/>
    <w:rsid w:val="0029190F"/>
    <w:rsid w:val="002954DB"/>
    <w:rsid w:val="0029582E"/>
    <w:rsid w:val="002E444C"/>
    <w:rsid w:val="00302B0A"/>
    <w:rsid w:val="003461F6"/>
    <w:rsid w:val="00353428"/>
    <w:rsid w:val="003539FF"/>
    <w:rsid w:val="00387D0D"/>
    <w:rsid w:val="003A1C78"/>
    <w:rsid w:val="003C542A"/>
    <w:rsid w:val="0040608D"/>
    <w:rsid w:val="004065E8"/>
    <w:rsid w:val="00410B73"/>
    <w:rsid w:val="004247FD"/>
    <w:rsid w:val="00470402"/>
    <w:rsid w:val="004906A6"/>
    <w:rsid w:val="004C6E55"/>
    <w:rsid w:val="004F779E"/>
    <w:rsid w:val="00520249"/>
    <w:rsid w:val="00533CED"/>
    <w:rsid w:val="00537182"/>
    <w:rsid w:val="00546E95"/>
    <w:rsid w:val="005576D7"/>
    <w:rsid w:val="00562002"/>
    <w:rsid w:val="005F23CA"/>
    <w:rsid w:val="0065075E"/>
    <w:rsid w:val="0067210D"/>
    <w:rsid w:val="00672E55"/>
    <w:rsid w:val="0069725B"/>
    <w:rsid w:val="00697E39"/>
    <w:rsid w:val="006D7EEF"/>
    <w:rsid w:val="006E4983"/>
    <w:rsid w:val="00703A3A"/>
    <w:rsid w:val="00704E1B"/>
    <w:rsid w:val="007257CE"/>
    <w:rsid w:val="007456C8"/>
    <w:rsid w:val="00754F1C"/>
    <w:rsid w:val="007A7889"/>
    <w:rsid w:val="007F1447"/>
    <w:rsid w:val="007F7ED3"/>
    <w:rsid w:val="008251FB"/>
    <w:rsid w:val="00852388"/>
    <w:rsid w:val="00852A8A"/>
    <w:rsid w:val="00882421"/>
    <w:rsid w:val="008847E4"/>
    <w:rsid w:val="008B39DA"/>
    <w:rsid w:val="008D7D7C"/>
    <w:rsid w:val="008F5C67"/>
    <w:rsid w:val="008F66C0"/>
    <w:rsid w:val="00917835"/>
    <w:rsid w:val="009367BE"/>
    <w:rsid w:val="00950B25"/>
    <w:rsid w:val="009777C1"/>
    <w:rsid w:val="0098503E"/>
    <w:rsid w:val="009A1D22"/>
    <w:rsid w:val="009C5DCE"/>
    <w:rsid w:val="009D60BD"/>
    <w:rsid w:val="009F1C7C"/>
    <w:rsid w:val="009F4695"/>
    <w:rsid w:val="00A0753D"/>
    <w:rsid w:val="00A6670F"/>
    <w:rsid w:val="00A7082E"/>
    <w:rsid w:val="00A82F71"/>
    <w:rsid w:val="00A91E73"/>
    <w:rsid w:val="00AC149F"/>
    <w:rsid w:val="00AD0F35"/>
    <w:rsid w:val="00AD7A16"/>
    <w:rsid w:val="00AE17A5"/>
    <w:rsid w:val="00B0085D"/>
    <w:rsid w:val="00B07C9B"/>
    <w:rsid w:val="00B21047"/>
    <w:rsid w:val="00B70E84"/>
    <w:rsid w:val="00B9309A"/>
    <w:rsid w:val="00BA6732"/>
    <w:rsid w:val="00C12234"/>
    <w:rsid w:val="00C27561"/>
    <w:rsid w:val="00C3424C"/>
    <w:rsid w:val="00C373BE"/>
    <w:rsid w:val="00C44B60"/>
    <w:rsid w:val="00C56DD8"/>
    <w:rsid w:val="00C619E7"/>
    <w:rsid w:val="00C96CB3"/>
    <w:rsid w:val="00CA0B10"/>
    <w:rsid w:val="00CB2308"/>
    <w:rsid w:val="00D021C4"/>
    <w:rsid w:val="00D13416"/>
    <w:rsid w:val="00D23619"/>
    <w:rsid w:val="00D42D85"/>
    <w:rsid w:val="00D927CB"/>
    <w:rsid w:val="00DB7014"/>
    <w:rsid w:val="00DC3D92"/>
    <w:rsid w:val="00DD38F3"/>
    <w:rsid w:val="00E70352"/>
    <w:rsid w:val="00E913D2"/>
    <w:rsid w:val="00EA0AF1"/>
    <w:rsid w:val="00EC3572"/>
    <w:rsid w:val="00ED1EFE"/>
    <w:rsid w:val="00EF5B66"/>
    <w:rsid w:val="00F20D5A"/>
    <w:rsid w:val="00F54DB7"/>
    <w:rsid w:val="00F77744"/>
    <w:rsid w:val="00F8427A"/>
    <w:rsid w:val="00F86E72"/>
    <w:rsid w:val="00FA343B"/>
    <w:rsid w:val="00FA7C6F"/>
    <w:rsid w:val="00FB65C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customStyle="1" w:styleId="Caption1">
    <w:name w:val="Caption1"/>
    <w:basedOn w:val="Normal"/>
    <w:next w:val="Normal"/>
    <w:rsid w:val="00754F1C"/>
    <w:pPr>
      <w:spacing w:line="240" w:lineRule="auto"/>
    </w:pPr>
    <w:rPr>
      <w:rFonts w:ascii="Garmond" w:eastAsia="Times New Roman" w:hAnsi="Garmond" w:cs="Times New Roman"/>
      <w:szCs w:val="20"/>
    </w:rPr>
  </w:style>
  <w:style w:type="paragraph" w:styleId="BodyText">
    <w:name w:val="Body Text"/>
    <w:basedOn w:val="Normal"/>
    <w:link w:val="BodyTextChar"/>
    <w:uiPriority w:val="99"/>
    <w:unhideWhenUsed/>
    <w:rsid w:val="00FB65CF"/>
    <w:pPr>
      <w:contextualSpacing/>
      <w:jc w:val="both"/>
    </w:pPr>
    <w:rPr>
      <w:rFonts w:eastAsia="Times New Roman" w:cs="Courier New"/>
    </w:rPr>
  </w:style>
  <w:style w:type="character" w:customStyle="1" w:styleId="BodyTextChar">
    <w:name w:val="Body Text Char"/>
    <w:basedOn w:val="DefaultParagraphFont"/>
    <w:link w:val="BodyText"/>
    <w:uiPriority w:val="99"/>
    <w:rsid w:val="00FB65C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2021-08-26T13:42:00Z</dcterms:created>
  <dcterms:modified xsi:type="dcterms:W3CDTF">2021-08-26T13:42:00Z</dcterms:modified>
</cp:coreProperties>
</file>