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BC-2016-01852</w:t>
      </w:r>
      <w:r w:rsidRPr="00F77744">
        <w:t xml:space="preserve"> </w:t>
      </w:r>
    </w:p>
    <w:p w14:paraId="41338CAD" w14:textId="77777777" w:rsidR="0054014D" w:rsidRPr="00546E95" w:rsidRDefault="0054014D" w:rsidP="0054014D">
      <w:pPr>
        <w:contextualSpacing/>
        <w:rPr>
          <w:rFonts w:cs="Courier New"/>
        </w:rPr>
      </w:pPr>
    </w:p>
    <w:p w14:paraId="71A8AC80" w14:textId="156A679E" w:rsidR="0054014D" w:rsidRPr="007257CE" w:rsidRDefault="00495E09" w:rsidP="0054014D">
      <w:r>
        <w:t xml:space="preserve">  </w:t>
      </w:r>
      <w:r w:rsidR="0011324F">
        <w:tab/>
      </w:r>
      <w:r w:rsidR="0011324F">
        <w:tab/>
      </w:r>
      <w:r w:rsidR="0011324F">
        <w:tab/>
      </w:r>
      <w:r w:rsidR="0054014D">
        <w:tab/>
      </w:r>
      <w:r w:rsidR="0054014D">
        <w:tab/>
      </w:r>
      <w:r w:rsidR="0054014D">
        <w:tab/>
      </w:r>
      <w:r w:rsidR="0054014D" w:rsidRPr="007257CE">
        <w:t xml:space="preserve">COUNSEL:  </w:t>
      </w:r>
      <w:r w:rsidR="00F13743">
        <w:t>NONE</w:t>
      </w:r>
    </w:p>
    <w:p w14:paraId="1B1AF44B" w14:textId="77777777" w:rsidR="00495E09" w:rsidRDefault="00495E09" w:rsidP="0054014D">
      <w:pPr>
        <w:rPr>
          <w:bCs/>
        </w:rPr>
      </w:pPr>
    </w:p>
    <w:p w14:paraId="6EEE9AAA" w14:textId="634F9E34" w:rsidR="0054014D" w:rsidRPr="007257CE" w:rsidRDefault="0054014D" w:rsidP="00495E09">
      <w:pPr>
        <w:ind w:left="3600" w:firstLine="720"/>
      </w:pPr>
      <w:r w:rsidRPr="007257CE">
        <w:t xml:space="preserve">HEARING DESIRED:  </w:t>
      </w:r>
      <w:r w:rsidR="00495E09">
        <w:t>YES</w:t>
      </w: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6584EBBD" w14:textId="61687785" w:rsidR="00F54DB7" w:rsidRPr="00546E95" w:rsidRDefault="00F13743" w:rsidP="00AD0F35">
      <w:pPr>
        <w:pBdr>
          <w:bottom w:val="single" w:sz="6" w:space="1" w:color="auto"/>
        </w:pBdr>
        <w:contextualSpacing/>
        <w:jc w:val="both"/>
        <w:rPr>
          <w:rFonts w:eastAsia="Times New Roman" w:cs="Courier New"/>
        </w:rPr>
      </w:pPr>
      <w:r>
        <w:rPr>
          <w:rFonts w:eastAsia="Times New Roman" w:cs="Courier New"/>
        </w:rPr>
        <w:t xml:space="preserve">His </w:t>
      </w:r>
      <w:r w:rsidR="008B614D">
        <w:rPr>
          <w:rFonts w:eastAsia="Times New Roman" w:cs="Courier New"/>
        </w:rPr>
        <w:t>G</w:t>
      </w:r>
      <w:r>
        <w:rPr>
          <w:rFonts w:eastAsia="Times New Roman" w:cs="Courier New"/>
        </w:rPr>
        <w:t>eneral</w:t>
      </w:r>
      <w:r w:rsidR="008B614D">
        <w:rPr>
          <w:rFonts w:eastAsia="Times New Roman" w:cs="Courier New"/>
        </w:rPr>
        <w:t xml:space="preserve"> (Under Honorable Conditions)</w:t>
      </w:r>
      <w:r>
        <w:rPr>
          <w:rFonts w:eastAsia="Times New Roman" w:cs="Courier New"/>
        </w:rPr>
        <w:t xml:space="preserve"> </w:t>
      </w:r>
      <w:r w:rsidR="008B614D">
        <w:rPr>
          <w:rFonts w:eastAsia="Times New Roman" w:cs="Courier New"/>
        </w:rPr>
        <w:t>discharge be upgraded to H</w:t>
      </w:r>
      <w:r>
        <w:rPr>
          <w:rFonts w:eastAsia="Times New Roman" w:cs="Courier New"/>
        </w:rPr>
        <w:t>onorable, and his separation program designator (SPD) code of “JKK”</w:t>
      </w:r>
      <w:r w:rsidR="008B614D">
        <w:rPr>
          <w:rFonts w:eastAsia="Times New Roman" w:cs="Courier New"/>
        </w:rPr>
        <w:t xml:space="preserve"> (Misconduct drug abuse)</w:t>
      </w:r>
      <w:r>
        <w:rPr>
          <w:rFonts w:eastAsia="Times New Roman" w:cs="Courier New"/>
        </w:rPr>
        <w:t xml:space="preserve"> be changed. </w:t>
      </w:r>
    </w:p>
    <w:p w14:paraId="6584EBBE"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5" w14:textId="11FB2B34" w:rsidR="002E444C" w:rsidRPr="00546E95" w:rsidRDefault="00F13743" w:rsidP="00AD0F35">
      <w:pPr>
        <w:contextualSpacing/>
        <w:jc w:val="both"/>
        <w:rPr>
          <w:rFonts w:eastAsia="Times New Roman" w:cs="Courier New"/>
        </w:rPr>
      </w:pPr>
      <w:r>
        <w:rPr>
          <w:rFonts w:eastAsia="Times New Roman" w:cs="Courier New"/>
        </w:rPr>
        <w:t xml:space="preserve">The Air Force labelled him as a drug addict, then refused to treat </w:t>
      </w:r>
      <w:proofErr w:type="gramStart"/>
      <w:r>
        <w:rPr>
          <w:rFonts w:eastAsia="Times New Roman" w:cs="Courier New"/>
        </w:rPr>
        <w:t>him</w:t>
      </w:r>
      <w:proofErr w:type="gramEnd"/>
      <w:r>
        <w:rPr>
          <w:rFonts w:eastAsia="Times New Roman" w:cs="Courier New"/>
        </w:rPr>
        <w:t>.  B</w:t>
      </w:r>
      <w:r w:rsidR="004B2F98">
        <w:rPr>
          <w:rFonts w:eastAsia="Times New Roman" w:cs="Courier New"/>
        </w:rPr>
        <w:t xml:space="preserve">ecause he was black, he was </w:t>
      </w:r>
      <w:r>
        <w:rPr>
          <w:rFonts w:eastAsia="Times New Roman" w:cs="Courier New"/>
        </w:rPr>
        <w:t>ne</w:t>
      </w:r>
      <w:r w:rsidR="003F6F51">
        <w:rPr>
          <w:rFonts w:eastAsia="Times New Roman" w:cs="Courier New"/>
        </w:rPr>
        <w:t>ver invited to the other fire fighters’ homes and they would never spend time with him.  So, he found the only people who would accept him, and became involved in marijuana use.  After his arrest, he asked for treatment, but was told it was too late</w:t>
      </w:r>
      <w:r w:rsidR="004B2F98">
        <w:rPr>
          <w:rFonts w:eastAsia="Times New Roman" w:cs="Courier New"/>
        </w:rPr>
        <w:t xml:space="preserve">, the Air Force released </w:t>
      </w:r>
      <w:r w:rsidR="003F6F51">
        <w:rPr>
          <w:rFonts w:eastAsia="Times New Roman" w:cs="Courier New"/>
        </w:rPr>
        <w:t>drug addict</w:t>
      </w:r>
      <w:r w:rsidR="004B2F98">
        <w:rPr>
          <w:rFonts w:eastAsia="Times New Roman" w:cs="Courier New"/>
        </w:rPr>
        <w:t>s</w:t>
      </w:r>
      <w:r w:rsidR="003F6F51">
        <w:rPr>
          <w:rFonts w:eastAsia="Times New Roman" w:cs="Courier New"/>
        </w:rPr>
        <w:t xml:space="preserve">, and he had to figure it out alone.  Now he has been drug free for over 18 years, has a clean criminal record, and a credit rating over 800.  In support of his request, he submits two character references, and financial documentation.  </w:t>
      </w:r>
    </w:p>
    <w:p w14:paraId="6584EBC6" w14:textId="77777777" w:rsidR="002E444C" w:rsidRPr="00546E95" w:rsidRDefault="002E444C" w:rsidP="00AD0F35">
      <w:pPr>
        <w:contextualSpacing/>
        <w:jc w:val="both"/>
        <w:rPr>
          <w:rFonts w:eastAsia="Times New Roman" w:cs="Courier New"/>
        </w:rPr>
      </w:pPr>
    </w:p>
    <w:p w14:paraId="6584EBC7" w14:textId="3B90F8E8"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applicant’s complete submission, </w:t>
      </w:r>
      <w:r w:rsidR="008B614D">
        <w:rPr>
          <w:rFonts w:eastAsia="Times New Roman" w:cs="Courier New"/>
        </w:rPr>
        <w:t>with attachments, is at Exhibit </w:t>
      </w:r>
      <w:r w:rsidRPr="00546E95">
        <w:rPr>
          <w:rFonts w:eastAsia="Times New Roman" w:cs="Courier New"/>
        </w:rPr>
        <w:t>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7FE72BDD" w:rsidR="00F54DB7" w:rsidRDefault="00F54DB7" w:rsidP="00AD0F35">
      <w:pPr>
        <w:contextualSpacing/>
        <w:jc w:val="both"/>
        <w:rPr>
          <w:rFonts w:eastAsia="Times New Roman" w:cs="Courier New"/>
        </w:rPr>
      </w:pPr>
      <w:r w:rsidRPr="00546E95">
        <w:rPr>
          <w:rFonts w:eastAsia="Times New Roman" w:cs="Courier New"/>
        </w:rPr>
        <w:t>The applicant initially entered the Regular Air Force on</w:t>
      </w:r>
      <w:r w:rsidR="0048609B">
        <w:rPr>
          <w:rFonts w:eastAsia="Times New Roman" w:cs="Courier New"/>
        </w:rPr>
        <w:t xml:space="preserve"> 27 Jun 80</w:t>
      </w:r>
      <w:r w:rsidR="009A1D22" w:rsidRPr="00546E95">
        <w:rPr>
          <w:rFonts w:eastAsia="Times New Roman" w:cs="Courier New"/>
        </w:rPr>
        <w:t>.</w:t>
      </w:r>
    </w:p>
    <w:p w14:paraId="22BF914B" w14:textId="77777777" w:rsidR="0025185C" w:rsidRDefault="0025185C" w:rsidP="0025185C">
      <w:pPr>
        <w:pStyle w:val="NoSpacing"/>
        <w:spacing w:line="240" w:lineRule="exact"/>
        <w:jc w:val="both"/>
      </w:pPr>
    </w:p>
    <w:p w14:paraId="05A84D68" w14:textId="27BC2C95" w:rsidR="006D328A" w:rsidRDefault="006D328A" w:rsidP="0025185C">
      <w:pPr>
        <w:pStyle w:val="NoSpacing"/>
        <w:spacing w:line="240" w:lineRule="exact"/>
        <w:jc w:val="both"/>
      </w:pPr>
      <w:r>
        <w:t xml:space="preserve">On 17 Dec 83, the applicant was arrested after being observed smoking marijuana in his car on base. </w:t>
      </w:r>
    </w:p>
    <w:p w14:paraId="737060B4" w14:textId="77777777" w:rsidR="003F6F51" w:rsidRDefault="003F6F51" w:rsidP="0025185C">
      <w:pPr>
        <w:pStyle w:val="NoSpacing"/>
        <w:spacing w:line="240" w:lineRule="exact"/>
        <w:jc w:val="both"/>
      </w:pPr>
    </w:p>
    <w:p w14:paraId="0BAE25A7" w14:textId="43A9A423" w:rsidR="003F6F51" w:rsidRDefault="0048609B" w:rsidP="0025185C">
      <w:pPr>
        <w:pStyle w:val="NoSpacing"/>
        <w:spacing w:line="240" w:lineRule="exact"/>
        <w:jc w:val="both"/>
      </w:pPr>
      <w:r>
        <w:t xml:space="preserve">On 19 Jan 84, the applicant’s commander notified him he was recommending the applicant for discharge for misconduct.  The reason for taking this action was the applicant, on or about 17 Dec 83, wrongfully used and possessed marijuana, for which he received non-judicial punishment under Article 15 of the Uniform Code of Military Justice (UCJM).  </w:t>
      </w:r>
      <w:r w:rsidR="003F6F51">
        <w:t>The applicant acknowledged receipt of the notification of discharge</w:t>
      </w:r>
      <w:r>
        <w:t xml:space="preserve">, </w:t>
      </w:r>
      <w:r w:rsidR="003F6F51">
        <w:t>was provided with legal counsel</w:t>
      </w:r>
      <w:r>
        <w:t>,</w:t>
      </w:r>
      <w:r w:rsidR="003F6F51">
        <w:t xml:space="preserve"> and </w:t>
      </w:r>
      <w:r>
        <w:t xml:space="preserve">was </w:t>
      </w:r>
      <w:r w:rsidR="003F6F51">
        <w:t xml:space="preserve">given the opportunity </w:t>
      </w:r>
      <w:r w:rsidR="008B614D">
        <w:t xml:space="preserve">to </w:t>
      </w:r>
      <w:r w:rsidR="003F6F51">
        <w:t>submit statements in his own behalf.</w:t>
      </w:r>
      <w:r>
        <w:t xml:space="preserve">  </w:t>
      </w:r>
      <w:r w:rsidR="003F6F51">
        <w:t xml:space="preserve">The base legal office reviewed the package and found it legally sufficient to support separation. </w:t>
      </w:r>
    </w:p>
    <w:p w14:paraId="393ACD15" w14:textId="77777777" w:rsidR="003F6F51" w:rsidRPr="00546E95" w:rsidRDefault="003F6F51" w:rsidP="0025185C">
      <w:pPr>
        <w:pStyle w:val="NoSpacing"/>
        <w:spacing w:line="240" w:lineRule="exact"/>
        <w:jc w:val="both"/>
      </w:pPr>
    </w:p>
    <w:p w14:paraId="6584EBCD" w14:textId="4318ABF9" w:rsidR="00F54DB7" w:rsidRDefault="0048609B" w:rsidP="0025185C">
      <w:pPr>
        <w:pStyle w:val="NoSpacing"/>
        <w:spacing w:line="240" w:lineRule="exact"/>
        <w:jc w:val="both"/>
        <w:rPr>
          <w:rFonts w:eastAsia="Times New Roman" w:cs="Courier New"/>
        </w:rPr>
      </w:pPr>
      <w:r>
        <w:rPr>
          <w:rFonts w:eastAsia="Times New Roman" w:cs="Courier New"/>
        </w:rPr>
        <w:t xml:space="preserve">On 1 Feb 84, the discharge authority directed the applicant be discharged with a General (Under Honorable Conditions) discharge, without an opportunity for probation or rehabilitation. </w:t>
      </w:r>
    </w:p>
    <w:p w14:paraId="03D5FB5C" w14:textId="77777777" w:rsidR="0048609B" w:rsidRPr="00546E95" w:rsidRDefault="0048609B" w:rsidP="0025185C">
      <w:pPr>
        <w:pStyle w:val="NoSpacing"/>
        <w:spacing w:line="240" w:lineRule="exact"/>
        <w:jc w:val="both"/>
        <w:rPr>
          <w:rFonts w:eastAsia="Times New Roman" w:cs="Courier New"/>
        </w:rPr>
      </w:pPr>
    </w:p>
    <w:p w14:paraId="6584EBCE" w14:textId="6F9E0273" w:rsidR="00F54DB7" w:rsidRDefault="00F54DB7" w:rsidP="0025185C">
      <w:pPr>
        <w:pStyle w:val="NoSpacing"/>
        <w:spacing w:line="240" w:lineRule="exact"/>
        <w:jc w:val="both"/>
        <w:rPr>
          <w:rFonts w:eastAsia="Times New Roman" w:cs="Courier New"/>
        </w:rPr>
      </w:pPr>
      <w:r w:rsidRPr="00546E95">
        <w:rPr>
          <w:rFonts w:eastAsia="Times New Roman" w:cs="Courier New"/>
        </w:rPr>
        <w:t xml:space="preserve">On </w:t>
      </w:r>
      <w:r w:rsidR="0048609B">
        <w:rPr>
          <w:rFonts w:eastAsia="Times New Roman" w:cs="Courier New"/>
        </w:rPr>
        <w:t>3 Feb 84</w:t>
      </w:r>
      <w:r w:rsidRPr="00546E95">
        <w:rPr>
          <w:rFonts w:eastAsia="Times New Roman" w:cs="Courier New"/>
        </w:rPr>
        <w:t>,</w:t>
      </w:r>
      <w:r w:rsidR="0048609B">
        <w:rPr>
          <w:rFonts w:eastAsia="Times New Roman" w:cs="Courier New"/>
        </w:rPr>
        <w:t xml:space="preserve"> the applicant was furnished a General (Under Honorable Conditions) discharge, with a SPD Code of “JKK,” a narrative reason for discharge of “Misconduct Drug Abuse,” </w:t>
      </w:r>
      <w:r w:rsidRPr="00546E95">
        <w:rPr>
          <w:rFonts w:eastAsia="Times New Roman" w:cs="Courier New"/>
        </w:rPr>
        <w:t xml:space="preserve">and was credited with </w:t>
      </w:r>
      <w:r w:rsidR="003F6F51">
        <w:rPr>
          <w:rFonts w:eastAsia="Times New Roman" w:cs="Courier New"/>
        </w:rPr>
        <w:t>three</w:t>
      </w:r>
      <w:r w:rsidRPr="00546E95">
        <w:rPr>
          <w:rFonts w:eastAsia="Times New Roman" w:cs="Courier New"/>
        </w:rPr>
        <w:t xml:space="preserve"> years, </w:t>
      </w:r>
      <w:r w:rsidR="003F6F51">
        <w:rPr>
          <w:rFonts w:eastAsia="Times New Roman" w:cs="Courier New"/>
        </w:rPr>
        <w:t>seven</w:t>
      </w:r>
      <w:r w:rsidRPr="00546E95">
        <w:rPr>
          <w:rFonts w:eastAsia="Times New Roman" w:cs="Courier New"/>
        </w:rPr>
        <w:t xml:space="preserve"> months, and </w:t>
      </w:r>
      <w:r w:rsidR="003F6F51">
        <w:rPr>
          <w:rFonts w:eastAsia="Times New Roman" w:cs="Courier New"/>
        </w:rPr>
        <w:t>six</w:t>
      </w:r>
      <w:r w:rsidRPr="00546E95">
        <w:rPr>
          <w:rFonts w:eastAsia="Times New Roman" w:cs="Courier New"/>
        </w:rPr>
        <w:t xml:space="preserve"> days of active service.   </w:t>
      </w:r>
    </w:p>
    <w:p w14:paraId="248A4819" w14:textId="77777777" w:rsidR="0048609B" w:rsidRDefault="0048609B" w:rsidP="0025185C">
      <w:pPr>
        <w:pStyle w:val="NoSpacing"/>
        <w:spacing w:line="240" w:lineRule="exact"/>
        <w:jc w:val="both"/>
        <w:rPr>
          <w:rFonts w:eastAsia="Times New Roman" w:cs="Courier New"/>
        </w:rPr>
      </w:pPr>
    </w:p>
    <w:p w14:paraId="67FCBC59" w14:textId="0C11EE33" w:rsidR="0048609B" w:rsidRDefault="0048609B" w:rsidP="0025185C">
      <w:pPr>
        <w:pStyle w:val="NoSpacing"/>
        <w:spacing w:line="240" w:lineRule="exact"/>
        <w:jc w:val="both"/>
        <w:rPr>
          <w:rFonts w:eastAsia="Times New Roman" w:cs="Courier New"/>
        </w:rPr>
      </w:pPr>
      <w:r>
        <w:rPr>
          <w:rFonts w:eastAsia="Times New Roman" w:cs="Courier New"/>
        </w:rPr>
        <w:t xml:space="preserve">On 28 Apr 92, the Air Force Discharge Review Board (AFDRB) reviewed the applicant’s case and denied his request to upgrade his discharge.  </w:t>
      </w:r>
    </w:p>
    <w:p w14:paraId="5CD637E4" w14:textId="77777777" w:rsidR="001F2530" w:rsidRDefault="001F2530" w:rsidP="0025185C">
      <w:pPr>
        <w:pStyle w:val="NoSpacing"/>
        <w:spacing w:line="240" w:lineRule="exact"/>
        <w:jc w:val="both"/>
        <w:rPr>
          <w:rFonts w:eastAsia="Times New Roman" w:cs="Courier New"/>
        </w:rPr>
      </w:pPr>
    </w:p>
    <w:p w14:paraId="59DD8D79" w14:textId="5E0AB3F8" w:rsidR="001F2530" w:rsidRDefault="001F2530" w:rsidP="0025185C">
      <w:pPr>
        <w:pStyle w:val="NoSpacing"/>
        <w:spacing w:line="240" w:lineRule="exact"/>
        <w:jc w:val="both"/>
        <w:rPr>
          <w:rFonts w:cs="Courier New"/>
        </w:rPr>
      </w:pPr>
      <w:r>
        <w:rPr>
          <w:rFonts w:eastAsia="Times New Roman" w:cs="Courier New"/>
        </w:rPr>
        <w:t xml:space="preserve">On 17 Aug 16, </w:t>
      </w:r>
      <w:r>
        <w:t>a</w:t>
      </w:r>
      <w:r w:rsidRPr="005E7467">
        <w:t xml:space="preserve"> </w:t>
      </w:r>
      <w:r>
        <w:t>request for post-service information was</w:t>
      </w:r>
      <w:r w:rsidRPr="005E7467">
        <w:t xml:space="preserve"> forwarded to </w:t>
      </w:r>
      <w:r>
        <w:t xml:space="preserve">the </w:t>
      </w:r>
      <w:r w:rsidRPr="005E7467">
        <w:t xml:space="preserve">applicant for </w:t>
      </w:r>
      <w:r>
        <w:t xml:space="preserve">review and comment within 30 </w:t>
      </w:r>
      <w:r w:rsidRPr="005E7467">
        <w:t>days.</w:t>
      </w:r>
      <w:r>
        <w:t xml:space="preserve">  The applicant submitted an FBI Report and two character references with his </w:t>
      </w:r>
      <w:r w:rsidR="008B614D">
        <w:t xml:space="preserve">original </w:t>
      </w:r>
      <w:r>
        <w:t xml:space="preserve">application.  No additional </w:t>
      </w:r>
      <w:r w:rsidRPr="00B253C1">
        <w:t xml:space="preserve">response has been received by this office </w:t>
      </w:r>
      <w:r>
        <w:rPr>
          <w:rFonts w:cs="Courier New"/>
        </w:rPr>
        <w:t>(Exhibit D</w:t>
      </w:r>
      <w:r w:rsidRPr="00965688">
        <w:rPr>
          <w:rFonts w:cs="Courier New"/>
        </w:rPr>
        <w:t>).</w:t>
      </w:r>
    </w:p>
    <w:p w14:paraId="6584EBCF" w14:textId="77777777" w:rsidR="00F54DB7" w:rsidRPr="00546E95" w:rsidRDefault="00F54DB7" w:rsidP="0025185C">
      <w:pPr>
        <w:pStyle w:val="NoSpacing"/>
        <w:spacing w:line="240" w:lineRule="exact"/>
        <w:jc w:val="both"/>
        <w:rPr>
          <w:rFonts w:eastAsia="Times New Roman" w:cs="Courier New"/>
        </w:rPr>
      </w:pPr>
    </w:p>
    <w:p w14:paraId="6584EBD0" w14:textId="3B2054DA" w:rsidR="00F54DB7" w:rsidRPr="00546E95" w:rsidRDefault="00F54DB7" w:rsidP="0025185C">
      <w:pPr>
        <w:pStyle w:val="NoSpacing"/>
        <w:spacing w:line="240" w:lineRule="exact"/>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(OPR), which is attached at Exhibit C.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AD0F35">
      <w:pPr>
        <w:contextualSpacing/>
        <w:jc w:val="both"/>
        <w:rPr>
          <w:rFonts w:eastAsia="Times New Roman" w:cs="Courier New"/>
        </w:rPr>
      </w:pPr>
    </w:p>
    <w:p w14:paraId="3E8C5A7B" w14:textId="5A1F8E10" w:rsidR="00AC117C" w:rsidRDefault="003F6F51" w:rsidP="00AC117C">
      <w:pPr>
        <w:pStyle w:val="NoSpacing"/>
        <w:spacing w:line="240" w:lineRule="exact"/>
        <w:jc w:val="both"/>
      </w:pPr>
      <w:r>
        <w:t>AFPC/DP2STM</w:t>
      </w:r>
      <w:r w:rsidR="00F54DB7" w:rsidRPr="00546E95">
        <w:t xml:space="preserve"> recommends denial indicating there is no evidence of an error or an injustice. </w:t>
      </w:r>
      <w:r w:rsidR="00AC117C">
        <w:t xml:space="preserve">In accordance with AFR 39-10, </w:t>
      </w:r>
      <w:r w:rsidR="00AC117C">
        <w:rPr>
          <w:i/>
        </w:rPr>
        <w:t>Administrative Separation of Airmen,</w:t>
      </w:r>
      <w:r w:rsidR="00AC117C">
        <w:t xml:space="preserve"> drug abuse is “incompatible with military service and airmen who abuse drugs one or more times are subject to discharge for misconduct.  Drug abuse for the purpose of this regulation is the illegal, wrongful, or improper use, possession, sale, transfer, or introduction onto a military installation of any drug. This includes improper use of prescription medication.”  Further AFR 39-10, states </w:t>
      </w:r>
      <w:r w:rsidR="008B614D">
        <w:t>airmen are given a General (Under Honorable C</w:t>
      </w:r>
      <w:r w:rsidR="00AC117C">
        <w:t>onditions</w:t>
      </w:r>
      <w:r w:rsidR="008B614D">
        <w:t>)</w:t>
      </w:r>
      <w:r w:rsidR="00AC117C">
        <w:t xml:space="preserve"> service characterization when an airman’s service “has been honest and faithful, this characterization is warranted when significant negative aspects of the airman’s conduct or performance of duty outweigh positive aspects of the airman’s military record.”  </w:t>
      </w:r>
    </w:p>
    <w:p w14:paraId="7ACA18BC" w14:textId="77777777" w:rsidR="00AC117C" w:rsidRDefault="00AC117C" w:rsidP="00AC117C">
      <w:pPr>
        <w:pStyle w:val="NoSpacing"/>
        <w:spacing w:line="240" w:lineRule="exact"/>
        <w:jc w:val="both"/>
      </w:pPr>
    </w:p>
    <w:p w14:paraId="637F4AFE" w14:textId="6477655F" w:rsidR="00AC117C" w:rsidRDefault="00AC117C" w:rsidP="00AC117C">
      <w:pPr>
        <w:autoSpaceDE w:val="0"/>
        <w:autoSpaceDN w:val="0"/>
        <w:adjustRightInd w:val="0"/>
        <w:jc w:val="both"/>
        <w:rPr>
          <w:rFonts w:ascii="Times New Roman" w:hAnsi="Times New Roman"/>
        </w:rPr>
      </w:pPr>
      <w:r>
        <w:t xml:space="preserve">The applicant’s drug abuse was compelling enough for the discharge authority to conclude this incident outweighed any positive aspects of the applicant’s military career. </w:t>
      </w:r>
      <w:r w:rsidR="00144330">
        <w:t xml:space="preserve"> The applicant’s discharge to include SPD code, narrative reason for separation, and characterization of service was consistent with the procedural and substantive requirements of the discharge regulation and was within the discretion of the discharge authority.  </w:t>
      </w:r>
      <w:bookmarkStart w:id="1" w:name="StartBody"/>
      <w:bookmarkEnd w:id="1"/>
      <w:r w:rsidR="00144330">
        <w:t>There is no evidence of an error or injustice in the discharge processing.  T</w:t>
      </w:r>
      <w:r>
        <w:t xml:space="preserve">he character of service and SPD code reflected on the applicant’s </w:t>
      </w:r>
      <w:r w:rsidR="00F23DE3">
        <w:rPr>
          <w:rFonts w:eastAsia="Times New Roman"/>
          <w:bCs/>
        </w:rPr>
        <w:t xml:space="preserve">DD </w:t>
      </w:r>
      <w:r w:rsidRPr="00AC4446">
        <w:rPr>
          <w:rFonts w:eastAsia="Times New Roman"/>
          <w:bCs/>
        </w:rPr>
        <w:t xml:space="preserve">Form 214, </w:t>
      </w:r>
      <w:r w:rsidRPr="00AC4446">
        <w:rPr>
          <w:rFonts w:eastAsia="Times New Roman"/>
          <w:bCs/>
          <w:i/>
        </w:rPr>
        <w:t>Certificate of Release or Discharge from Active Duty</w:t>
      </w:r>
      <w:r>
        <w:rPr>
          <w:rFonts w:eastAsia="Times New Roman"/>
          <w:bCs/>
          <w:i/>
        </w:rPr>
        <w:t xml:space="preserve">, </w:t>
      </w:r>
      <w:r>
        <w:t xml:space="preserve">are </w:t>
      </w:r>
      <w:r w:rsidR="00144330">
        <w:t xml:space="preserve">correct. </w:t>
      </w:r>
    </w:p>
    <w:p w14:paraId="6584EBD6" w14:textId="77777777" w:rsidR="00F54DB7" w:rsidRPr="00546E95" w:rsidRDefault="00F54DB7" w:rsidP="00AD0F35">
      <w:pPr>
        <w:contextualSpacing/>
        <w:jc w:val="both"/>
        <w:rPr>
          <w:rFonts w:eastAsia="Times New Roman" w:cs="Courier New"/>
        </w:rPr>
      </w:pPr>
    </w:p>
    <w:p w14:paraId="6584EBD7" w14:textId="3F6043AB" w:rsidR="00F54DB7" w:rsidRDefault="00F54DB7" w:rsidP="00AD0F35">
      <w:pPr>
        <w:contextualSpacing/>
        <w:jc w:val="both"/>
        <w:rPr>
          <w:rFonts w:eastAsia="Times New Roman" w:cs="Courier New"/>
        </w:rPr>
      </w:pPr>
      <w:r w:rsidRPr="00546E95">
        <w:rPr>
          <w:rFonts w:eastAsia="Times New Roman" w:cs="Courier New"/>
        </w:rPr>
        <w:t xml:space="preserve">A complete copy of the </w:t>
      </w:r>
      <w:r w:rsidR="003F6F51">
        <w:rPr>
          <w:rFonts w:eastAsia="Times New Roman" w:cs="Courier New"/>
        </w:rPr>
        <w:t>AFPC/DP2STM</w:t>
      </w:r>
      <w:r w:rsidRPr="00546E95">
        <w:rPr>
          <w:rFonts w:eastAsia="Times New Roman" w:cs="Courier New"/>
        </w:rPr>
        <w:t xml:space="preserve"> evaluation is at Exhibit C.</w:t>
      </w:r>
    </w:p>
    <w:p w14:paraId="6584EBD8" w14:textId="77777777" w:rsidR="00F54DB7" w:rsidRPr="00546E95" w:rsidRDefault="00F54DB7" w:rsidP="00AD0F35">
      <w:pPr>
        <w:pBdr>
          <w:bottom w:val="single" w:sz="6" w:space="1" w:color="auto"/>
        </w:pBdr>
        <w:contextualSpacing/>
        <w:jc w:val="both"/>
        <w:rPr>
          <w:rFonts w:eastAsia="Times New Roman" w:cs="Courier New"/>
        </w:rPr>
      </w:pPr>
    </w:p>
    <w:p w14:paraId="26EBD5DF" w14:textId="77777777" w:rsidR="0048609B" w:rsidRDefault="0048609B" w:rsidP="00AD0F35">
      <w:pPr>
        <w:contextualSpacing/>
        <w:jc w:val="both"/>
        <w:rPr>
          <w:rFonts w:eastAsia="Times New Roman" w:cs="Courier New"/>
          <w:u w:val="single"/>
        </w:rPr>
      </w:pPr>
    </w:p>
    <w:p w14:paraId="6584EBD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C" w14:textId="0ACB787A" w:rsidR="00F54DB7" w:rsidRPr="00546E95" w:rsidRDefault="002E444C" w:rsidP="00AD0F35">
      <w:pPr>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F54DB7" w:rsidRPr="00546E95">
        <w:rPr>
          <w:rFonts w:eastAsia="Times New Roman" w:cs="Courier New"/>
        </w:rPr>
        <w:t xml:space="preserve"> of the Air Force evaluation w</w:t>
      </w:r>
      <w:r w:rsidRPr="00546E95">
        <w:rPr>
          <w:rFonts w:eastAsia="Times New Roman" w:cs="Courier New"/>
        </w:rPr>
        <w:t>as</w:t>
      </w:r>
      <w:r w:rsidR="00F54DB7" w:rsidRPr="00546E95">
        <w:rPr>
          <w:rFonts w:eastAsia="Times New Roman" w:cs="Courier New"/>
        </w:rPr>
        <w:t xml:space="preserve"> forwarded to the applicant on </w:t>
      </w:r>
      <w:r w:rsidR="00144330">
        <w:rPr>
          <w:rFonts w:eastAsia="Times New Roman" w:cs="Courier New"/>
        </w:rPr>
        <w:t>28 Feb 17</w:t>
      </w:r>
      <w:r w:rsidR="00F54DB7" w:rsidRPr="00546E95">
        <w:rPr>
          <w:rFonts w:eastAsia="Times New Roman" w:cs="Courier New"/>
        </w:rPr>
        <w:t xml:space="preserve"> for review and comment within 30 days</w:t>
      </w:r>
      <w:r w:rsidR="006D7EEF" w:rsidRPr="00546E95">
        <w:rPr>
          <w:rFonts w:eastAsia="Times New Roman" w:cs="Courier New"/>
        </w:rPr>
        <w:t xml:space="preserve"> (Exhibit </w:t>
      </w:r>
      <w:r w:rsidR="00C547DE">
        <w:rPr>
          <w:rFonts w:eastAsia="Times New Roman" w:cs="Courier New"/>
        </w:rPr>
        <w:t>E</w:t>
      </w:r>
      <w:r w:rsidR="006D7EEF" w:rsidRPr="00546E95">
        <w:rPr>
          <w:rFonts w:eastAsia="Times New Roman" w:cs="Courier New"/>
        </w:rPr>
        <w:t>)</w:t>
      </w:r>
      <w:r w:rsidR="00F54DB7" w:rsidRPr="00546E95">
        <w:rPr>
          <w:rFonts w:eastAsia="Times New Roman" w:cs="Courier New"/>
        </w:rPr>
        <w:t>.  As of this date, no response has been received by this office.</w:t>
      </w:r>
    </w:p>
    <w:p w14:paraId="6584EBDD" w14:textId="77777777" w:rsidR="00F54DB7" w:rsidRPr="00546E95" w:rsidRDefault="00F54DB7"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1E6464D7" w14:textId="66EA2DD5"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77777777" w:rsidR="006C5DA7" w:rsidRPr="00546E95" w:rsidRDefault="006C5DA7" w:rsidP="006C5DA7">
      <w:pPr>
        <w:contextualSpacing/>
        <w:jc w:val="both"/>
        <w:rPr>
          <w:rFonts w:eastAsia="Times New Roman" w:cs="Courier New"/>
        </w:rPr>
      </w:pPr>
      <w:r w:rsidRPr="00546E95">
        <w:rPr>
          <w:rFonts w:eastAsia="Times New Roman" w:cs="Courier New"/>
        </w:rPr>
        <w:t>1.  The applicant has 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414A4494" w14:textId="77777777" w:rsidR="006C5DA7" w:rsidRPr="00546E95" w:rsidRDefault="006C5DA7" w:rsidP="006C5DA7">
      <w:pPr>
        <w:contextualSpacing/>
        <w:jc w:val="both"/>
        <w:rPr>
          <w:rFonts w:eastAsia="Calibri" w:cs="Courier New"/>
        </w:rPr>
      </w:pPr>
    </w:p>
    <w:p w14:paraId="04A018CA" w14:textId="77777777" w:rsidR="00144330" w:rsidRPr="00546E95" w:rsidRDefault="00144330" w:rsidP="00144330">
      <w:pPr>
        <w:jc w:val="both"/>
        <w:rPr>
          <w:rFonts w:eastAsia="Calibri" w:cs="Courier New"/>
        </w:rPr>
      </w:pPr>
      <w:r w:rsidRPr="00546E95">
        <w:rPr>
          <w:rFonts w:eastAsia="Calibri" w:cs="Courier New"/>
        </w:rPr>
        <w:t>3.  </w:t>
      </w:r>
      <w:r>
        <w:rPr>
          <w:rFonts w:cs="Courier New"/>
        </w:rPr>
        <w:t xml:space="preserve">Insufficient relevant evidence has been presented to demonstrate the existence of an error or injustice.  We took notice of the applicant's complete submission in judging the merits of the case; however, we find no evidence of an error or injustice that occurred in the discharge processing.  Based on the available evidence of record, it appears the discharge was consistent with the substantive requirements of the discharge regulation and within the commander's discretionary authority.  The applicant has provided no evidence which would lead us to believe the characterization of the service was contrary to the provisions of the governing regulation, unduly harsh, or disproportionate to the offenses committed.  In the interest of justice, we considered upgrading the discharge based on clemency; however, the documentation the applicant submitted concerning his post-service activities was insufficient for the Board to determine his accomplishments since leaving the service are sufficiently meritorious to overcome the misconduct for which he was discharged.  </w:t>
      </w:r>
      <w:r w:rsidRPr="00546E95">
        <w:rPr>
          <w:rFonts w:eastAsia="Calibri" w:cs="Courier New"/>
        </w:rPr>
        <w:t>Therefore, in the absence of evidence to the contrary, we find no basis to recomme</w:t>
      </w:r>
      <w:r>
        <w:rPr>
          <w:rFonts w:eastAsia="Calibri" w:cs="Courier New"/>
        </w:rPr>
        <w:t xml:space="preserve">nd granting the requested </w:t>
      </w:r>
      <w:r w:rsidRPr="00546E95">
        <w:rPr>
          <w:rFonts w:eastAsia="Calibri" w:cs="Courier New"/>
        </w:rPr>
        <w:t>relief</w:t>
      </w:r>
      <w:r>
        <w:rPr>
          <w:rFonts w:eastAsia="Calibri" w:cs="Courier New"/>
        </w:rPr>
        <w:t>.</w:t>
      </w:r>
    </w:p>
    <w:p w14:paraId="66845B4B" w14:textId="77777777" w:rsidR="00144330" w:rsidRDefault="00144330" w:rsidP="006C5DA7">
      <w:pPr>
        <w:contextualSpacing/>
        <w:jc w:val="both"/>
        <w:rPr>
          <w:rFonts w:eastAsia="Times New Roman" w:cs="Courier New"/>
          <w:u w:val="single"/>
        </w:rPr>
      </w:pPr>
    </w:p>
    <w:p w14:paraId="492DE478" w14:textId="77777777" w:rsidR="006C5DA7" w:rsidRPr="00546E95" w:rsidRDefault="006C5DA7" w:rsidP="006C5DA7">
      <w:pPr>
        <w:contextualSpacing/>
        <w:jc w:val="both"/>
        <w:rPr>
          <w:rFonts w:eastAsia="Times New Roman" w:cs="Courier New"/>
        </w:rPr>
      </w:pPr>
      <w:r w:rsidRPr="00546E95">
        <w:rPr>
          <w:rFonts w:eastAsia="Times New Roman" w:cs="Courier New"/>
        </w:rPr>
        <w:t>4.  The applicant’s case is adequately documented and it has not been shown that a personal appearance with or without counsel will materially add to our understanding of the issues involved.  Therefore, the request for a hearing is not favorably considered.</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31BD12D6" w14:textId="77777777" w:rsidR="006C5DA7" w:rsidRPr="00546E95" w:rsidRDefault="006C5DA7" w:rsidP="006C5DA7">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14:paraId="24BB74D9" w14:textId="77777777" w:rsidR="006C5DA7" w:rsidRPr="00546E95" w:rsidRDefault="006C5DA7" w:rsidP="006C5DA7">
      <w:pPr>
        <w:pBdr>
          <w:bottom w:val="single" w:sz="6" w:space="1" w:color="auto"/>
        </w:pBdr>
        <w:contextualSpacing/>
        <w:jc w:val="both"/>
        <w:rPr>
          <w:rFonts w:eastAsia="Times New Roman" w:cs="Courier New"/>
          <w:u w:val="single"/>
        </w:rPr>
      </w:pPr>
    </w:p>
    <w:p w14:paraId="467E63E0" w14:textId="77777777" w:rsidR="006C5DA7" w:rsidRPr="00546E95" w:rsidRDefault="006C5DA7" w:rsidP="006C5DA7">
      <w:pPr>
        <w:contextualSpacing/>
        <w:rPr>
          <w:rFonts w:eastAsia="Times New Roman" w:cs="Courier New"/>
        </w:rPr>
      </w:pPr>
    </w:p>
    <w:p w14:paraId="79CA674E" w14:textId="0DFF6B0D"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BC-2016-01852</w:t>
      </w:r>
      <w:r w:rsidR="00606A01" w:rsidRPr="00F77744">
        <w:t xml:space="preserve"> </w:t>
      </w:r>
      <w:r w:rsidR="00606A01">
        <w:rPr>
          <w:rFonts w:eastAsia="Calibri" w:cs="Courier New"/>
        </w:rPr>
        <w:t xml:space="preserve">in Executive Session on </w:t>
      </w:r>
      <w:r w:rsidR="00144330">
        <w:rPr>
          <w:rFonts w:eastAsia="Calibri" w:cs="Courier New"/>
        </w:rPr>
        <w:t>25</w:t>
      </w:r>
      <w:r w:rsidR="003F6F51">
        <w:rPr>
          <w:rFonts w:eastAsia="Calibri" w:cs="Courier New"/>
        </w:rPr>
        <w:t xml:space="preserve"> Jul 17</w:t>
      </w:r>
      <w:r w:rsidRPr="00546E95">
        <w:rPr>
          <w:rFonts w:cs="Courier New"/>
          <w:bCs/>
        </w:rPr>
        <w:t xml:space="preserve"> </w:t>
      </w:r>
      <w:r w:rsidRPr="00546E95">
        <w:rPr>
          <w:rFonts w:eastAsia="Times New Roman" w:cs="Courier New"/>
        </w:rPr>
        <w:t>under the provisions of AFI 36-2603:</w:t>
      </w:r>
    </w:p>
    <w:p w14:paraId="474C67ED" w14:textId="77777777" w:rsidR="003E09A4" w:rsidRPr="00406D55" w:rsidRDefault="003E09A4" w:rsidP="003E09A4">
      <w:pPr>
        <w:contextualSpacing/>
        <w:jc w:val="both"/>
        <w:rPr>
          <w:rFonts w:eastAsia="Calibri" w:cs="Courier New"/>
        </w:rPr>
      </w:pPr>
    </w:p>
    <w:p w14:paraId="593BD5F9" w14:textId="2E15C668" w:rsidR="003E09A4" w:rsidRPr="00910174" w:rsidRDefault="003E09A4" w:rsidP="003E09A4">
      <w:pPr>
        <w:contextualSpacing/>
        <w:jc w:val="both"/>
        <w:rPr>
          <w:rFonts w:cs="Courier New"/>
        </w:rPr>
      </w:pPr>
      <w:r w:rsidRPr="00910174">
        <w:rPr>
          <w:rFonts w:cs="Courier New"/>
        </w:rPr>
        <w:tab/>
        <w:t>Panel Chair</w:t>
      </w:r>
    </w:p>
    <w:p w14:paraId="678C9A5B" w14:textId="14694B7E" w:rsidR="003E09A4" w:rsidRPr="00910174" w:rsidRDefault="003E09A4" w:rsidP="003E09A4">
      <w:pPr>
        <w:contextualSpacing/>
        <w:jc w:val="both"/>
        <w:rPr>
          <w:rFonts w:cs="Courier New"/>
        </w:rPr>
      </w:pPr>
      <w:r w:rsidRPr="00910174">
        <w:rPr>
          <w:rFonts w:cs="Courier New"/>
        </w:rPr>
        <w:tab/>
        <w:t>Member</w:t>
      </w:r>
    </w:p>
    <w:p w14:paraId="180A7A4A" w14:textId="2681CDBB" w:rsidR="003E09A4" w:rsidRPr="00910174" w:rsidRDefault="003E09A4" w:rsidP="003E09A4">
      <w:pPr>
        <w:contextualSpacing/>
        <w:jc w:val="both"/>
        <w:rPr>
          <w:rFonts w:cs="Courier New"/>
        </w:rPr>
      </w:pPr>
      <w:r w:rsidRPr="00910174">
        <w:rPr>
          <w:rFonts w:cs="Courier New"/>
        </w:rPr>
        <w:tab/>
        <w:t>Member</w:t>
      </w:r>
    </w:p>
    <w:p w14:paraId="31650B90" w14:textId="5361B2B7" w:rsidR="006C5DA7" w:rsidRPr="00546E95" w:rsidRDefault="006C5DA7" w:rsidP="00124B6B">
      <w:pPr>
        <w:contextualSpacing/>
        <w:jc w:val="both"/>
        <w:rPr>
          <w:rFonts w:eastAsia="Times New Roman" w:cs="Courier New"/>
        </w:rPr>
      </w:pPr>
    </w:p>
    <w:p w14:paraId="0C795A20" w14:textId="5EF2F0B5" w:rsidR="006C5DA7" w:rsidRPr="00546E95" w:rsidRDefault="006C5DA7" w:rsidP="006C5DA7">
      <w:pPr>
        <w:contextualSpacing/>
        <w:jc w:val="both"/>
        <w:rPr>
          <w:rFonts w:eastAsia="Times New Roman" w:cs="Courier New"/>
        </w:rPr>
      </w:pPr>
      <w:r w:rsidRPr="00546E95">
        <w:rPr>
          <w:rFonts w:eastAsia="Times New Roman" w:cs="Courier New"/>
        </w:rPr>
        <w:t>The following documentary evidence was considered:</w:t>
      </w:r>
    </w:p>
    <w:p w14:paraId="268323B1" w14:textId="77777777" w:rsidR="006C5DA7" w:rsidRPr="00546E95" w:rsidRDefault="006C5DA7" w:rsidP="006C5DA7">
      <w:pPr>
        <w:contextualSpacing/>
        <w:jc w:val="both"/>
        <w:rPr>
          <w:rFonts w:eastAsia="Times New Roman" w:cs="Courier New"/>
        </w:rPr>
      </w:pPr>
    </w:p>
    <w:p w14:paraId="0FFCFB45" w14:textId="51A3E79F"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3B62DF">
        <w:rPr>
          <w:rFonts w:eastAsia="Calibri" w:cs="Courier New"/>
        </w:rPr>
        <w:t>2016-05-04</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14:paraId="774041DB" w14:textId="77777777" w:rsidR="006C5DA7" w:rsidRPr="00546E95"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772B6CCF" w14:textId="7C61C70C" w:rsidR="006C5DA7" w:rsidRDefault="006C5DA7" w:rsidP="006C5DA7">
      <w:pPr>
        <w:contextualSpacing/>
        <w:jc w:val="both"/>
        <w:rPr>
          <w:rFonts w:eastAsia="Times New Roman" w:cs="Courier New"/>
        </w:rPr>
      </w:pPr>
      <w:r w:rsidRPr="00546E95">
        <w:rPr>
          <w:rFonts w:eastAsia="Times New Roman" w:cs="Courier New"/>
        </w:rPr>
        <w:tab/>
        <w:t>Ex</w:t>
      </w:r>
      <w:r w:rsidR="003F6F51">
        <w:rPr>
          <w:rFonts w:eastAsia="Times New Roman" w:cs="Courier New"/>
        </w:rPr>
        <w:t>hibit C.  Memorandum, AFPC/DP2STM</w:t>
      </w:r>
      <w:r w:rsidRPr="00546E95">
        <w:rPr>
          <w:rFonts w:eastAsia="Times New Roman" w:cs="Courier New"/>
        </w:rPr>
        <w:t xml:space="preserve">, dated </w:t>
      </w:r>
      <w:r w:rsidR="003F6F51">
        <w:rPr>
          <w:rFonts w:eastAsia="Times New Roman" w:cs="Courier New"/>
        </w:rPr>
        <w:t>27 Jul 16</w:t>
      </w:r>
      <w:r w:rsidRPr="002519BC">
        <w:rPr>
          <w:rFonts w:eastAsia="Times New Roman" w:cs="Courier New"/>
        </w:rPr>
        <w:t>.</w:t>
      </w:r>
    </w:p>
    <w:p w14:paraId="0CE3C219" w14:textId="31C7462B" w:rsidR="00144330" w:rsidRPr="00546E95" w:rsidRDefault="00144330" w:rsidP="00144330">
      <w:pPr>
        <w:ind w:firstLine="720"/>
        <w:contextualSpacing/>
        <w:jc w:val="both"/>
        <w:rPr>
          <w:rFonts w:eastAsia="Times New Roman" w:cs="Courier New"/>
        </w:rPr>
      </w:pPr>
      <w:r w:rsidRPr="00546E95">
        <w:rPr>
          <w:rFonts w:eastAsia="Times New Roman" w:cs="Courier New"/>
        </w:rPr>
        <w:t>Ex</w:t>
      </w:r>
      <w:r>
        <w:rPr>
          <w:rFonts w:eastAsia="Times New Roman" w:cs="Courier New"/>
        </w:rPr>
        <w:t>hibit D.  </w:t>
      </w:r>
      <w:r w:rsidR="00EF5996">
        <w:rPr>
          <w:rFonts w:eastAsia="Times New Roman" w:cs="Courier New"/>
        </w:rPr>
        <w:t>Letter</w:t>
      </w:r>
      <w:r>
        <w:rPr>
          <w:rFonts w:eastAsia="Times New Roman" w:cs="Courier New"/>
        </w:rPr>
        <w:t xml:space="preserve">, </w:t>
      </w:r>
      <w:r w:rsidR="00EF5996">
        <w:rPr>
          <w:rFonts w:eastAsia="Times New Roman" w:cs="Courier New"/>
        </w:rPr>
        <w:t>AF</w:t>
      </w:r>
      <w:r>
        <w:rPr>
          <w:rFonts w:eastAsia="Times New Roman" w:cs="Courier New"/>
        </w:rPr>
        <w:t>BCMR</w:t>
      </w:r>
      <w:r w:rsidRPr="00546E95">
        <w:rPr>
          <w:rFonts w:eastAsia="Times New Roman" w:cs="Courier New"/>
        </w:rPr>
        <w:t xml:space="preserve">, dated </w:t>
      </w:r>
      <w:r>
        <w:rPr>
          <w:rFonts w:eastAsia="Times New Roman" w:cs="Courier New"/>
        </w:rPr>
        <w:t>17 Aug 16</w:t>
      </w:r>
      <w:r w:rsidR="00EF5996">
        <w:rPr>
          <w:rFonts w:eastAsia="Times New Roman" w:cs="Courier New"/>
        </w:rPr>
        <w:t>, w/</w:t>
      </w:r>
      <w:proofErr w:type="spellStart"/>
      <w:r w:rsidR="00EF5996">
        <w:rPr>
          <w:rFonts w:eastAsia="Times New Roman" w:cs="Courier New"/>
        </w:rPr>
        <w:t>atch</w:t>
      </w:r>
      <w:proofErr w:type="spellEnd"/>
      <w:r w:rsidRPr="002519BC">
        <w:rPr>
          <w:rFonts w:eastAsia="Times New Roman" w:cs="Courier New"/>
        </w:rPr>
        <w:t>.</w:t>
      </w:r>
    </w:p>
    <w:p w14:paraId="57FA43F3" w14:textId="42039513" w:rsidR="006C5DA7" w:rsidRDefault="006C5DA7" w:rsidP="006C5DA7">
      <w:pPr>
        <w:contextualSpacing/>
        <w:jc w:val="both"/>
        <w:rPr>
          <w:rFonts w:eastAsia="Times New Roman" w:cs="Courier New"/>
        </w:rPr>
      </w:pPr>
      <w:r>
        <w:rPr>
          <w:rFonts w:eastAsia="Times New Roman" w:cs="Courier New"/>
        </w:rPr>
        <w:tab/>
      </w:r>
      <w:r w:rsidR="00144330">
        <w:rPr>
          <w:rFonts w:eastAsia="Times New Roman" w:cs="Courier New"/>
        </w:rPr>
        <w:t>Exhibit E</w:t>
      </w:r>
      <w:r w:rsidRPr="00546E95">
        <w:rPr>
          <w:rFonts w:eastAsia="Times New Roman" w:cs="Courier New"/>
        </w:rPr>
        <w:t>.  Letter, AF</w:t>
      </w:r>
      <w:r w:rsidR="00EF5996">
        <w:rPr>
          <w:rFonts w:eastAsia="Times New Roman" w:cs="Courier New"/>
        </w:rPr>
        <w:t>BCM</w:t>
      </w:r>
      <w:r w:rsidRPr="00546E95">
        <w:rPr>
          <w:rFonts w:eastAsia="Times New Roman" w:cs="Courier New"/>
        </w:rPr>
        <w:t xml:space="preserve">R, dated </w:t>
      </w:r>
      <w:r w:rsidR="00144330">
        <w:rPr>
          <w:rFonts w:eastAsia="Times New Roman" w:cs="Courier New"/>
        </w:rPr>
        <w:t>28 Feb 17</w:t>
      </w:r>
      <w:r w:rsidR="009A785A" w:rsidRPr="002519BC">
        <w:rPr>
          <w:rFonts w:eastAsia="Times New Roman" w:cs="Courier New"/>
        </w:rPr>
        <w:t>.</w:t>
      </w:r>
    </w:p>
    <w:p w14:paraId="1DF2427F" w14:textId="77777777" w:rsidR="00144330" w:rsidRDefault="00144330" w:rsidP="00144330">
      <w:pPr>
        <w:rPr>
          <w:rFonts w:cs="Courier New"/>
        </w:rPr>
      </w:pPr>
    </w:p>
    <w:p w14:paraId="4996401A" w14:textId="77777777" w:rsidR="00144330" w:rsidRPr="00546E95" w:rsidRDefault="00144330"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5749DF8C" w14:textId="70C29258" w:rsidR="006C5DA7" w:rsidRPr="00546E95" w:rsidRDefault="006C5DA7" w:rsidP="00144330">
      <w:pPr>
        <w:rPr>
          <w:rFonts w:cs="Courier New"/>
        </w:rPr>
      </w:pPr>
    </w:p>
    <w:p w14:paraId="6584EBFE" w14:textId="77777777" w:rsidR="00F54DB7" w:rsidRPr="00546E95" w:rsidRDefault="00F54DB7"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F54DB7" w:rsidRPr="00546E95" w:rsidSect="008B614D">
      <w:headerReference w:type="even" r:id="rId6"/>
      <w:headerReference w:type="default" r:id="rId7"/>
      <w:footerReference w:type="even" r:id="rId8"/>
      <w:footerReference w:type="default" r:id="rId9"/>
      <w:headerReference w:type="first" r:id="rId10"/>
      <w:footerReference w:type="first" r:id="rId11"/>
      <w:type w:val="continuous"/>
      <w:pgSz w:w="12240" w:h="15840"/>
      <w:pgMar w:top="1584" w:right="1354" w:bottom="1584"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DEA2" w14:textId="77777777" w:rsidR="00E45B70" w:rsidRDefault="00E45B70" w:rsidP="00562002">
      <w:pPr>
        <w:spacing w:line="240" w:lineRule="auto"/>
      </w:pPr>
      <w:r>
        <w:separator/>
      </w:r>
    </w:p>
  </w:endnote>
  <w:endnote w:type="continuationSeparator" w:id="0">
    <w:p w14:paraId="6017E289" w14:textId="77777777" w:rsidR="00E45B70" w:rsidRDefault="00E45B70"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BDF2" w14:textId="77777777" w:rsidR="0011324F" w:rsidRDefault="001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4F15EBD6" w:rsidR="00C56DD8" w:rsidRPr="007255A1" w:rsidRDefault="00C56DD8" w:rsidP="00725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30AB" w14:textId="77777777" w:rsidR="0011324F" w:rsidRDefault="001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2360" w14:textId="77777777" w:rsidR="00E45B70" w:rsidRDefault="00E45B70" w:rsidP="00562002">
      <w:pPr>
        <w:spacing w:line="240" w:lineRule="auto"/>
      </w:pPr>
      <w:r>
        <w:separator/>
      </w:r>
    </w:p>
  </w:footnote>
  <w:footnote w:type="continuationSeparator" w:id="0">
    <w:p w14:paraId="56C1FE5F" w14:textId="77777777" w:rsidR="00E45B70" w:rsidRDefault="00E45B70"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7A90" w14:textId="77777777" w:rsidR="0011324F" w:rsidRDefault="001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1F19A1BC" w:rsidR="00C56DD8" w:rsidRPr="007255A1" w:rsidRDefault="00C56DD8" w:rsidP="00725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6331" w14:textId="77777777" w:rsidR="0011324F" w:rsidRDefault="00113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166D"/>
    <w:rsid w:val="00064C10"/>
    <w:rsid w:val="00090567"/>
    <w:rsid w:val="00091AB4"/>
    <w:rsid w:val="000B2396"/>
    <w:rsid w:val="000D5C0C"/>
    <w:rsid w:val="0011108A"/>
    <w:rsid w:val="0011324F"/>
    <w:rsid w:val="00124B6B"/>
    <w:rsid w:val="00144330"/>
    <w:rsid w:val="00153CB7"/>
    <w:rsid w:val="00166688"/>
    <w:rsid w:val="001924D6"/>
    <w:rsid w:val="001F2530"/>
    <w:rsid w:val="001F6F87"/>
    <w:rsid w:val="00212038"/>
    <w:rsid w:val="00213405"/>
    <w:rsid w:val="0023627E"/>
    <w:rsid w:val="0024368F"/>
    <w:rsid w:val="0025185C"/>
    <w:rsid w:val="00262D29"/>
    <w:rsid w:val="00277F45"/>
    <w:rsid w:val="00281A4B"/>
    <w:rsid w:val="002853CA"/>
    <w:rsid w:val="002B3488"/>
    <w:rsid w:val="002E444C"/>
    <w:rsid w:val="00387BFB"/>
    <w:rsid w:val="00387D0D"/>
    <w:rsid w:val="003A1C78"/>
    <w:rsid w:val="003B62DF"/>
    <w:rsid w:val="003C542A"/>
    <w:rsid w:val="003E09A4"/>
    <w:rsid w:val="003F6F51"/>
    <w:rsid w:val="0040608D"/>
    <w:rsid w:val="004065E8"/>
    <w:rsid w:val="004247FD"/>
    <w:rsid w:val="00470402"/>
    <w:rsid w:val="0048609B"/>
    <w:rsid w:val="004906A6"/>
    <w:rsid w:val="00495E09"/>
    <w:rsid w:val="004B2F98"/>
    <w:rsid w:val="004C6E55"/>
    <w:rsid w:val="00520249"/>
    <w:rsid w:val="00533CED"/>
    <w:rsid w:val="00537182"/>
    <w:rsid w:val="0054014D"/>
    <w:rsid w:val="00546E95"/>
    <w:rsid w:val="005576D7"/>
    <w:rsid w:val="00562002"/>
    <w:rsid w:val="00606A01"/>
    <w:rsid w:val="00607E44"/>
    <w:rsid w:val="0065075E"/>
    <w:rsid w:val="00672E55"/>
    <w:rsid w:val="0069725B"/>
    <w:rsid w:val="006C5DA7"/>
    <w:rsid w:val="006D328A"/>
    <w:rsid w:val="006D7EEF"/>
    <w:rsid w:val="00703A3A"/>
    <w:rsid w:val="007255A1"/>
    <w:rsid w:val="00726113"/>
    <w:rsid w:val="007456C8"/>
    <w:rsid w:val="00755D35"/>
    <w:rsid w:val="00792C76"/>
    <w:rsid w:val="00796E7B"/>
    <w:rsid w:val="007A7889"/>
    <w:rsid w:val="008251FB"/>
    <w:rsid w:val="00852A8A"/>
    <w:rsid w:val="00882421"/>
    <w:rsid w:val="008847E4"/>
    <w:rsid w:val="008B614D"/>
    <w:rsid w:val="008C3441"/>
    <w:rsid w:val="00917835"/>
    <w:rsid w:val="00950B25"/>
    <w:rsid w:val="0098503E"/>
    <w:rsid w:val="009A1D22"/>
    <w:rsid w:val="009A785A"/>
    <w:rsid w:val="009C5DCE"/>
    <w:rsid w:val="009D60BD"/>
    <w:rsid w:val="009F4695"/>
    <w:rsid w:val="00A6670F"/>
    <w:rsid w:val="00A7082E"/>
    <w:rsid w:val="00A82F71"/>
    <w:rsid w:val="00AC117C"/>
    <w:rsid w:val="00AC149F"/>
    <w:rsid w:val="00AC614C"/>
    <w:rsid w:val="00AD0F35"/>
    <w:rsid w:val="00AE17A5"/>
    <w:rsid w:val="00B0085D"/>
    <w:rsid w:val="00B70E84"/>
    <w:rsid w:val="00B9309A"/>
    <w:rsid w:val="00B967BB"/>
    <w:rsid w:val="00BA6732"/>
    <w:rsid w:val="00C12234"/>
    <w:rsid w:val="00C3424C"/>
    <w:rsid w:val="00C44B60"/>
    <w:rsid w:val="00C547DE"/>
    <w:rsid w:val="00C56DD8"/>
    <w:rsid w:val="00C619E7"/>
    <w:rsid w:val="00C64703"/>
    <w:rsid w:val="00CB2308"/>
    <w:rsid w:val="00D13416"/>
    <w:rsid w:val="00D23619"/>
    <w:rsid w:val="00D927CB"/>
    <w:rsid w:val="00DB7014"/>
    <w:rsid w:val="00DD38F3"/>
    <w:rsid w:val="00E45B70"/>
    <w:rsid w:val="00E70352"/>
    <w:rsid w:val="00E913D2"/>
    <w:rsid w:val="00EF5996"/>
    <w:rsid w:val="00F01575"/>
    <w:rsid w:val="00F13743"/>
    <w:rsid w:val="00F20D5A"/>
    <w:rsid w:val="00F23DE3"/>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customStyle="1" w:styleId="MemoBody">
    <w:name w:val="Memo Body"/>
    <w:basedOn w:val="Normal"/>
    <w:rsid w:val="003F6F51"/>
    <w:pPr>
      <w:spacing w:before="200" w:line="240" w:lineRule="auto"/>
      <w:ind w:firstLine="720"/>
    </w:pPr>
    <w:rPr>
      <w:rFonts w:ascii="Times New Roman" w:eastAsia="Times New Roman" w:hAnsi="Times New Roman" w:cs="Times New Roman"/>
      <w:sz w:val="20"/>
      <w:szCs w:val="20"/>
    </w:rPr>
  </w:style>
  <w:style w:type="paragraph" w:styleId="NoSpacing">
    <w:name w:val="No Spacing"/>
    <w:uiPriority w:val="1"/>
    <w:qFormat/>
    <w:rsid w:val="00AC117C"/>
    <w:pPr>
      <w:spacing w:line="240" w:lineRule="auto"/>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070691071">
      <w:bodyDiv w:val="1"/>
      <w:marLeft w:val="0"/>
      <w:marRight w:val="0"/>
      <w:marTop w:val="0"/>
      <w:marBottom w:val="0"/>
      <w:divBdr>
        <w:top w:val="none" w:sz="0" w:space="0" w:color="auto"/>
        <w:left w:val="none" w:sz="0" w:space="0" w:color="auto"/>
        <w:bottom w:val="none" w:sz="0" w:space="0" w:color="auto"/>
        <w:right w:val="none" w:sz="0" w:space="0" w:color="auto"/>
      </w:divBdr>
    </w:div>
    <w:div w:id="146862498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2021-07-26T19:27:00Z</dcterms:created>
  <dcterms:modified xsi:type="dcterms:W3CDTF">2021-07-26T19:27:00Z</dcterms:modified>
</cp:coreProperties>
</file>