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B08D3" w:rsidRDefault="001478B2">
      <w:r w:rsidRPr="006207B2">
        <w:rPr>
          <w:noProof/>
        </w:rPr>
        <mc:AlternateContent>
          <mc:Choice Requires="wps">
            <w:drawing>
              <wp:inline distT="0" distB="0" distL="0" distR="0" wp14:anchorId="0B4BB00F" wp14:editId="71ADF32F">
                <wp:extent cx="5943600" cy="0"/>
                <wp:effectExtent l="0" t="19050" r="19050" b="19050"/>
                <wp:docPr id="3" name="Straight Connector 3"/>
                <wp:cNvGraphicFramePr/>
                <a:graphic xmlns:a="http://schemas.openxmlformats.org/drawingml/2006/main">
                  <a:graphicData uri="http://schemas.microsoft.com/office/word/2010/wordprocessingShape">
                    <wps:wsp>
                      <wps:cNvCnPr/>
                      <wps:spPr>
                        <a:xfrm flipV="1">
                          <a:off x="0" y="0"/>
                          <a:ext cx="5943600" cy="0"/>
                        </a:xfrm>
                        <a:prstGeom prst="line">
                          <a:avLst/>
                        </a:prstGeom>
                        <a:ln w="31750" cmpd="dbl"/>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3338DB5" id="Straight Connector 3" o:spid="_x0000_s1026" style="flip:y;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" strokecolor="black [3200]" strokeweight="2.5pt">
                <v:stroke linestyle="thinThin" joinstyle="miter"/>
                <w10:anchorlock/>
              </v:line>
            </w:pict>
          </mc:Fallback>
        </mc:AlternateContent>
      </w:r>
    </w:p>
    <w:p w:rsidR="001478B2" w:rsidRDefault="001478B2" w:rsidP="001478B2">
      <w:pPr>
        <w:spacing w:line="240" w:lineRule="exact"/>
        <w:jc w:val="center"/>
        <w:rPr>
          <w:rFonts w:ascii="Arial Black" w:hAnsi="Arial Black"/>
        </w:rPr>
      </w:pPr>
      <w:r>
        <w:rPr>
          <w:rFonts w:ascii="Arial Black" w:hAnsi="Arial Black"/>
        </w:rPr>
        <w:t>RECORD OF PROCEEDINGS</w:t>
      </w:r>
    </w:p>
    <w:p w:rsidR="001478B2" w:rsidRPr="001478B2" w:rsidRDefault="001478B2" w:rsidP="001478B2">
      <w:pPr>
        <w:spacing w:line="240" w:lineRule="exact"/>
      </w:pPr>
    </w:p>
    <w:p w:rsidR="001478B2" w:rsidRPr="001478B2" w:rsidRDefault="001478B2" w:rsidP="001478B2">
      <w:pPr>
        <w:spacing w:line="240" w:lineRule="exact"/>
        <w:rPr>
          <w:rFonts w:ascii="Arial" w:hAnsi="Arial" w:cs="Arial"/>
          <w:b/>
        </w:rPr>
      </w:pPr>
      <w:r w:rsidRPr="001478B2">
        <w:rPr>
          <w:rFonts w:ascii="Arial" w:hAnsi="Arial" w:cs="Arial"/>
          <w:b/>
        </w:rPr>
        <w:t>IN THE MATTER OF</w:t>
      </w:r>
      <w:r w:rsidRPr="001478B2">
        <w:rPr>
          <w:rFonts w:ascii="Arial" w:hAnsi="Arial" w:cs="Arial"/>
          <w:b/>
        </w:rPr>
        <w:tab/>
      </w:r>
      <w:r w:rsidRPr="001478B2">
        <w:rPr>
          <w:rFonts w:ascii="Arial" w:hAnsi="Arial" w:cs="Arial"/>
          <w:b/>
        </w:rPr>
        <w:tab/>
      </w:r>
      <w:r w:rsidRPr="001478B2">
        <w:rPr>
          <w:rFonts w:ascii="Arial" w:hAnsi="Arial" w:cs="Arial"/>
          <w:b/>
        </w:rPr>
        <w:tab/>
      </w:r>
      <w:r w:rsidRPr="001478B2">
        <w:rPr>
          <w:rFonts w:ascii="Arial" w:hAnsi="Arial" w:cs="Arial"/>
          <w:b/>
        </w:rPr>
        <w:tab/>
        <w:t xml:space="preserve">DOCKET NUMBER: </w:t>
      </w:r>
      <w:r w:rsidRPr="001478B2">
        <w:t>BC-</w:t>
      </w:r>
      <w:r w:rsidR="000E10C2">
        <w:t>2017</w:t>
      </w:r>
      <w:r w:rsidRPr="001478B2">
        <w:t>-</w:t>
      </w:r>
      <w:r w:rsidR="000E10C2">
        <w:t>00828</w:t>
      </w:r>
    </w:p>
    <w:p w:rsidR="001478B2" w:rsidRPr="001478B2" w:rsidRDefault="001478B2" w:rsidP="001478B2">
      <w:pPr>
        <w:spacing w:line="240" w:lineRule="exact"/>
        <w:rPr>
          <w:b/>
        </w:rPr>
      </w:pPr>
    </w:p>
    <w:p w:rsidR="001478B2" w:rsidRPr="000E10C2" w:rsidRDefault="007E1F3A" w:rsidP="001478B2">
      <w:pPr>
        <w:spacing w:line="240" w:lineRule="exact"/>
      </w:pPr>
      <w:r>
        <w:tab/>
      </w:r>
      <w:r>
        <w:tab/>
      </w:r>
      <w:r w:rsidR="001478B2" w:rsidRPr="001478B2">
        <w:rPr>
          <w:rFonts w:ascii="Arial" w:hAnsi="Arial" w:cs="Arial"/>
          <w:b/>
        </w:rPr>
        <w:tab/>
      </w:r>
      <w:r w:rsidR="001478B2" w:rsidRPr="001478B2">
        <w:rPr>
          <w:rFonts w:ascii="Arial" w:hAnsi="Arial" w:cs="Arial"/>
          <w:b/>
        </w:rPr>
        <w:tab/>
      </w:r>
      <w:r w:rsidR="001478B2" w:rsidRPr="001478B2">
        <w:rPr>
          <w:rFonts w:ascii="Arial" w:hAnsi="Arial" w:cs="Arial"/>
          <w:b/>
        </w:rPr>
        <w:tab/>
      </w:r>
      <w:r w:rsidR="001478B2" w:rsidRPr="001478B2">
        <w:rPr>
          <w:rFonts w:ascii="Arial" w:hAnsi="Arial" w:cs="Arial"/>
          <w:b/>
        </w:rPr>
        <w:tab/>
      </w:r>
      <w:r w:rsidR="001478B2" w:rsidRPr="001478B2">
        <w:rPr>
          <w:rFonts w:ascii="Arial" w:hAnsi="Arial" w:cs="Arial"/>
          <w:b/>
        </w:rPr>
        <w:tab/>
        <w:t>COUNSEL</w:t>
      </w:r>
      <w:r w:rsidR="001478B2" w:rsidRPr="000E10C2">
        <w:rPr>
          <w:rFonts w:ascii="Arial" w:hAnsi="Arial" w:cs="Arial"/>
          <w:b/>
        </w:rPr>
        <w:t>:</w:t>
      </w:r>
      <w:r w:rsidR="001478B2" w:rsidRPr="000E10C2">
        <w:rPr>
          <w:b/>
        </w:rPr>
        <w:t xml:space="preserve"> </w:t>
      </w:r>
      <w:r w:rsidR="001478B2" w:rsidRPr="000E10C2">
        <w:t>NONE</w:t>
      </w:r>
    </w:p>
    <w:p w:rsidR="001478B2" w:rsidRPr="000E10C2" w:rsidRDefault="001478B2" w:rsidP="001478B2">
      <w:pPr>
        <w:spacing w:line="240" w:lineRule="exact"/>
        <w:rPr>
          <w:b/>
        </w:rPr>
      </w:pPr>
    </w:p>
    <w:p w:rsidR="001478B2" w:rsidRDefault="000E10C2" w:rsidP="001478B2">
      <w:pPr>
        <w:spacing w:line="240" w:lineRule="exact"/>
      </w:pPr>
      <w:r w:rsidRPr="000E10C2">
        <w:tab/>
      </w:r>
      <w:r w:rsidRPr="000E10C2">
        <w:tab/>
      </w:r>
      <w:r w:rsidRPr="000E10C2">
        <w:tab/>
      </w:r>
      <w:r w:rsidR="001478B2" w:rsidRPr="000E10C2">
        <w:rPr>
          <w:rFonts w:ascii="Arial" w:hAnsi="Arial" w:cs="Arial"/>
          <w:b/>
        </w:rPr>
        <w:tab/>
      </w:r>
      <w:r w:rsidR="001478B2" w:rsidRPr="000E10C2">
        <w:rPr>
          <w:rFonts w:ascii="Arial" w:hAnsi="Arial" w:cs="Arial"/>
          <w:b/>
        </w:rPr>
        <w:tab/>
      </w:r>
      <w:r w:rsidR="001478B2" w:rsidRPr="000E10C2">
        <w:rPr>
          <w:rFonts w:ascii="Arial" w:hAnsi="Arial" w:cs="Arial"/>
          <w:b/>
        </w:rPr>
        <w:tab/>
      </w:r>
      <w:r w:rsidR="001478B2" w:rsidRPr="000E10C2">
        <w:rPr>
          <w:rFonts w:ascii="Arial" w:hAnsi="Arial" w:cs="Arial"/>
          <w:b/>
        </w:rPr>
        <w:tab/>
        <w:t>HEARING:</w:t>
      </w:r>
      <w:r w:rsidR="007B66A8" w:rsidRPr="000E10C2">
        <w:t xml:space="preserve"> NO</w:t>
      </w:r>
      <w:r w:rsidR="001478B2" w:rsidRPr="006207B2">
        <w:rPr>
          <w:noProof/>
        </w:rPr>
        <mc:AlternateContent>
          <mc:Choice Requires="wps">
            <w:drawing>
              <wp:inline distT="0" distB="0" distL="0" distR="0" wp14:anchorId="0B4BB00F" wp14:editId="71ADF32F">
                <wp:extent cx="5943600" cy="0"/>
                <wp:effectExtent l="0" t="19050" r="19050" b="19050"/>
                <wp:docPr id="2" name="Straight Connector 2"/>
                <wp:cNvGraphicFramePr/>
                <a:graphic xmlns:a="http://schemas.openxmlformats.org/drawingml/2006/main">
                  <a:graphicData uri="http://schemas.microsoft.com/office/word/2010/wordprocessingShape">
                    <wps:wsp>
                      <wps:cNvCnPr/>
                      <wps:spPr>
                        <a:xfrm flipV="1">
                          <a:off x="0" y="0"/>
                          <a:ext cx="5943600" cy="0"/>
                        </a:xfrm>
                        <a:prstGeom prst="line">
                          <a:avLst/>
                        </a:prstGeom>
                        <a:ln w="31750" cmpd="dbl"/>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894A830" id="Straight Connector 2" o:spid="_x0000_s1026" style="flip:y;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" strokecolor="black [3200]" strokeweight="2.5pt">
                <v:stroke linestyle="thinThin" joinstyle="miter"/>
                <w10:anchorlock/>
              </v:line>
            </w:pict>
          </mc:Fallback>
        </mc:AlternateContent>
      </w:r>
    </w:p>
    <w:p w:rsidR="007B66A8" w:rsidRDefault="007B66A8" w:rsidP="001478B2">
      <w:pPr>
        <w:spacing w:line="240" w:lineRule="exact"/>
      </w:pPr>
    </w:p>
    <w:p w:rsidR="007B66A8" w:rsidRDefault="005503B6" w:rsidP="00BB52FC">
      <w:pPr>
        <w:spacing w:line="240" w:lineRule="exact"/>
        <w:jc w:val="both"/>
      </w:pPr>
      <w:r>
        <w:rPr>
          <w:rFonts w:ascii="Arial" w:hAnsi="Arial" w:cs="Arial"/>
          <w:b/>
        </w:rPr>
        <w:t>APPLICANT</w:t>
      </w:r>
      <w:r w:rsidR="007B66A8" w:rsidRPr="007B66A8">
        <w:rPr>
          <w:rFonts w:ascii="Arial" w:hAnsi="Arial" w:cs="Arial"/>
          <w:b/>
        </w:rPr>
        <w:t>’S REQUEST.</w:t>
      </w:r>
      <w:r w:rsidR="007B66A8">
        <w:t xml:space="preserve">  </w:t>
      </w:r>
      <w:r w:rsidR="00722768">
        <w:t>He be allowed to update his Reserve Component Survivors Benefit Plan (RCSBP) so that his wife is covered by the plan</w:t>
      </w:r>
      <w:r w:rsidR="007B66A8">
        <w:t>.</w:t>
      </w:r>
    </w:p>
    <w:p w:rsidR="007B66A8" w:rsidRDefault="007B66A8" w:rsidP="00BB52FC">
      <w:pPr>
        <w:spacing w:line="240" w:lineRule="exact"/>
        <w:jc w:val="both"/>
      </w:pPr>
    </w:p>
    <w:p w:rsidR="007B66A8" w:rsidRDefault="005503B6" w:rsidP="00BB52FC">
      <w:pPr>
        <w:spacing w:line="240" w:lineRule="exact"/>
        <w:jc w:val="both"/>
      </w:pPr>
      <w:r>
        <w:rPr>
          <w:rFonts w:ascii="Arial" w:hAnsi="Arial" w:cs="Arial"/>
          <w:b/>
        </w:rPr>
        <w:t>APPLICANT</w:t>
      </w:r>
      <w:r w:rsidR="007B66A8" w:rsidRPr="007B66A8">
        <w:rPr>
          <w:rFonts w:ascii="Arial" w:hAnsi="Arial" w:cs="Arial"/>
          <w:b/>
        </w:rPr>
        <w:t xml:space="preserve">’S CONTENTION. </w:t>
      </w:r>
      <w:r w:rsidR="007B66A8">
        <w:t xml:space="preserve"> </w:t>
      </w:r>
      <w:r w:rsidR="00722768">
        <w:t>He received his 20-year retirement letter, then later his RCSBP automatically covered his son.  When he remarried and brought his wife and step children to the Military Personnel Flight (MPF) for identification cards and enrollment in Defense Enrollment and Eligibility Reporting system (DEERS), he was not advised to update his RCSBP</w:t>
      </w:r>
      <w:r w:rsidR="007B66A8">
        <w:t xml:space="preserve">.  The </w:t>
      </w:r>
      <w:r>
        <w:t>applicant</w:t>
      </w:r>
      <w:r w:rsidR="007B66A8">
        <w:t>’s complete submission is at Exhibit A.</w:t>
      </w:r>
    </w:p>
    <w:p w:rsidR="007B66A8" w:rsidRDefault="007B66A8" w:rsidP="00BB52FC">
      <w:pPr>
        <w:spacing w:line="240" w:lineRule="exact"/>
        <w:jc w:val="both"/>
      </w:pPr>
    </w:p>
    <w:p w:rsidR="007B66A8" w:rsidRDefault="007B66A8" w:rsidP="00BB52FC">
      <w:pPr>
        <w:spacing w:line="240" w:lineRule="exact"/>
        <w:jc w:val="both"/>
      </w:pPr>
      <w:r w:rsidRPr="007B66A8">
        <w:rPr>
          <w:rFonts w:ascii="Arial" w:hAnsi="Arial" w:cs="Arial"/>
          <w:b/>
        </w:rPr>
        <w:t xml:space="preserve">STATEMENT OF FACTS. </w:t>
      </w:r>
      <w:r>
        <w:t xml:space="preserve"> The </w:t>
      </w:r>
      <w:r w:rsidR="005503B6">
        <w:t>applicant</w:t>
      </w:r>
      <w:r>
        <w:t xml:space="preserve"> is </w:t>
      </w:r>
      <w:r w:rsidR="005E35F1">
        <w:t xml:space="preserve">currently serving as a </w:t>
      </w:r>
      <w:r w:rsidR="00722768">
        <w:t>colonel</w:t>
      </w:r>
      <w:r w:rsidR="005E35F1">
        <w:t xml:space="preserve"> in the Air Force Reserve, with a</w:t>
      </w:r>
      <w:r w:rsidR="00722768">
        <w:t xml:space="preserve"> Mandatory Separation Date (MSD) of 1 Jan 19</w:t>
      </w:r>
      <w:r w:rsidR="005E35F1">
        <w:t>.</w:t>
      </w:r>
      <w:r>
        <w:t xml:space="preserve">  </w:t>
      </w:r>
      <w:r w:rsidR="006C7C19">
        <w:t xml:space="preserve">Records reflect a 4 Mar 09 Memorandum, which notified the applicant he was eligible to participate in RCSBP (page 4 of Exhibit B).  </w:t>
      </w:r>
      <w:r>
        <w:t xml:space="preserve">For more information, see the excerpt of the </w:t>
      </w:r>
      <w:r w:rsidR="005503B6">
        <w:t>applicant</w:t>
      </w:r>
      <w:r>
        <w:t xml:space="preserve">’s record at Exhibit B </w:t>
      </w:r>
      <w:r w:rsidRPr="00D83991">
        <w:t>and the advisory at Exhibit C.</w:t>
      </w:r>
    </w:p>
    <w:p w:rsidR="007B66A8" w:rsidRDefault="007B66A8" w:rsidP="00BB52FC">
      <w:pPr>
        <w:spacing w:line="240" w:lineRule="exact"/>
        <w:jc w:val="both"/>
      </w:pPr>
    </w:p>
    <w:p w:rsidR="007B66A8" w:rsidRDefault="007B66A8" w:rsidP="00BB52FC">
      <w:pPr>
        <w:spacing w:line="240" w:lineRule="exact"/>
        <w:jc w:val="both"/>
      </w:pPr>
      <w:r w:rsidRPr="007B66A8">
        <w:rPr>
          <w:rFonts w:ascii="Arial" w:hAnsi="Arial" w:cs="Arial"/>
          <w:b/>
        </w:rPr>
        <w:t>AIR FORCE EVALUATION.</w:t>
      </w:r>
      <w:r>
        <w:t xml:space="preserve">  </w:t>
      </w:r>
      <w:r w:rsidR="005503B6" w:rsidRPr="001334FD">
        <w:rPr>
          <w:rFonts w:eastAsia="Calibri"/>
        </w:rPr>
        <w:t>ARPC/DPTTT</w:t>
      </w:r>
      <w:r>
        <w:t xml:space="preserve"> recommend</w:t>
      </w:r>
      <w:r w:rsidR="00DF6D12">
        <w:t>ed</w:t>
      </w:r>
      <w:r>
        <w:t xml:space="preserve"> denying the application.  </w:t>
      </w:r>
      <w:r w:rsidR="006C7C19">
        <w:t xml:space="preserve">On 22 Apr 09, the applicant was notified of his eligibility to participate in RCSBP, but he did not make an election within the required time.  Therefore, he was automatically enrolled in the annuity for children only option.  On 23 Jun 11, the applicant married his current spouse; however, the applicant did not notify HQ ARPC of his intent to change his RCSBP election, within one year of marriage.  </w:t>
      </w:r>
      <w:r>
        <w:t>The complete advisory is at Exhibit C.</w:t>
      </w:r>
    </w:p>
    <w:p w:rsidR="007B66A8" w:rsidRDefault="007B66A8" w:rsidP="00BB52FC">
      <w:pPr>
        <w:spacing w:line="240" w:lineRule="exact"/>
        <w:jc w:val="both"/>
      </w:pPr>
    </w:p>
    <w:p w:rsidR="007B66A8" w:rsidRDefault="005503B6" w:rsidP="00BB52FC">
      <w:pPr>
        <w:spacing w:line="240" w:lineRule="exact"/>
        <w:jc w:val="both"/>
      </w:pPr>
      <w:r>
        <w:rPr>
          <w:rFonts w:ascii="Arial" w:hAnsi="Arial" w:cs="Arial"/>
          <w:b/>
        </w:rPr>
        <w:t>APPLICANT</w:t>
      </w:r>
      <w:r w:rsidR="007B66A8" w:rsidRPr="007B66A8">
        <w:rPr>
          <w:rFonts w:ascii="Arial" w:hAnsi="Arial" w:cs="Arial"/>
          <w:b/>
        </w:rPr>
        <w:t xml:space="preserve">’S REVIEW OF AIR FORCE EVALUATION. </w:t>
      </w:r>
      <w:r w:rsidR="007B66A8">
        <w:t xml:space="preserve"> The board sent a copy of the Air Force evaluation to the </w:t>
      </w:r>
      <w:r>
        <w:t>applicant</w:t>
      </w:r>
      <w:r w:rsidR="007B66A8">
        <w:t xml:space="preserve"> on </w:t>
      </w:r>
      <w:r>
        <w:t>1 Feb 18</w:t>
      </w:r>
      <w:r w:rsidR="007B66A8">
        <w:t xml:space="preserve"> for comment (Exhibit D), and the </w:t>
      </w:r>
      <w:r>
        <w:t>applicant</w:t>
      </w:r>
      <w:r w:rsidR="007B66A8">
        <w:t xml:space="preserve"> replied on </w:t>
      </w:r>
      <w:r>
        <w:t>27 Feb 18</w:t>
      </w:r>
      <w:r w:rsidR="007B66A8">
        <w:t xml:space="preserve">.  The </w:t>
      </w:r>
      <w:r>
        <w:t>applicant</w:t>
      </w:r>
      <w:r w:rsidR="007926DC">
        <w:t xml:space="preserve"> contends</w:t>
      </w:r>
      <w:r w:rsidR="007B66A8">
        <w:t xml:space="preserve"> </w:t>
      </w:r>
      <w:r w:rsidR="007926DC">
        <w:t>because he was on temporary duty when the 20 year letter arrived he never saw it, or signed for it, but his father signed for it</w:t>
      </w:r>
      <w:r w:rsidR="007B66A8">
        <w:t xml:space="preserve">.  </w:t>
      </w:r>
      <w:r w:rsidR="007926DC">
        <w:t xml:space="preserve">He also reiterates that he was not properly advised of procedures when he brought his wife to the MPF after they were married.  </w:t>
      </w:r>
      <w:r w:rsidR="007B66A8">
        <w:t xml:space="preserve">The </w:t>
      </w:r>
      <w:r>
        <w:t>applicant</w:t>
      </w:r>
      <w:r w:rsidR="007B66A8">
        <w:t>’s complete response is at Exhibit E.</w:t>
      </w:r>
    </w:p>
    <w:p w:rsidR="007B66A8" w:rsidRDefault="007B66A8" w:rsidP="00BB52FC">
      <w:pPr>
        <w:spacing w:line="240" w:lineRule="exact"/>
        <w:jc w:val="both"/>
      </w:pPr>
    </w:p>
    <w:p w:rsidR="007B66A8" w:rsidRPr="00DF6D12" w:rsidRDefault="007B66A8" w:rsidP="00BB52FC">
      <w:pPr>
        <w:spacing w:line="240" w:lineRule="exact"/>
        <w:jc w:val="both"/>
        <w:rPr>
          <w:rFonts w:ascii="Arial" w:hAnsi="Arial" w:cs="Arial"/>
          <w:b/>
        </w:rPr>
      </w:pPr>
      <w:r w:rsidRPr="00DF6D12">
        <w:rPr>
          <w:rFonts w:ascii="Arial" w:hAnsi="Arial" w:cs="Arial"/>
          <w:b/>
        </w:rPr>
        <w:t>THE BOARD CONCLUDES:</w:t>
      </w:r>
    </w:p>
    <w:p w:rsidR="007B66A8" w:rsidRDefault="007B66A8" w:rsidP="00BB52FC">
      <w:pPr>
        <w:spacing w:line="240" w:lineRule="exact"/>
        <w:jc w:val="both"/>
      </w:pPr>
    </w:p>
    <w:p w:rsidR="00DF6D12" w:rsidRDefault="007B66A8" w:rsidP="00BB52FC">
      <w:pPr>
        <w:spacing w:line="240" w:lineRule="exact"/>
        <w:jc w:val="both"/>
      </w:pPr>
      <w:r>
        <w:t>1.</w:t>
      </w:r>
      <w:r w:rsidR="00DF6D12">
        <w:t xml:space="preserve">  The application was timely filed.</w:t>
      </w:r>
    </w:p>
    <w:p w:rsidR="00DF6D12" w:rsidRDefault="00DF6D12" w:rsidP="00BB52FC">
      <w:pPr>
        <w:spacing w:line="240" w:lineRule="exact"/>
        <w:jc w:val="both"/>
      </w:pPr>
    </w:p>
    <w:p w:rsidR="00DF6D12" w:rsidRDefault="00DF6D12" w:rsidP="00BB52FC">
      <w:pPr>
        <w:spacing w:line="240" w:lineRule="exact"/>
        <w:jc w:val="both"/>
      </w:pPr>
      <w:r>
        <w:t xml:space="preserve">2.  The </w:t>
      </w:r>
      <w:r w:rsidR="005503B6">
        <w:t>applicant</w:t>
      </w:r>
      <w:r>
        <w:t xml:space="preserve"> exhausted all available avenues of non-judicial relief before applying to the Board.</w:t>
      </w:r>
    </w:p>
    <w:p w:rsidR="00DF6D12" w:rsidRDefault="00DF6D12" w:rsidP="00BB52FC">
      <w:pPr>
        <w:spacing w:line="240" w:lineRule="exact"/>
        <w:jc w:val="both"/>
      </w:pPr>
    </w:p>
    <w:p w:rsidR="00863DD9" w:rsidRDefault="00DF6D12" w:rsidP="00BB52FC">
      <w:pPr>
        <w:spacing w:line="240" w:lineRule="exact"/>
        <w:jc w:val="both"/>
      </w:pPr>
      <w:r w:rsidRPr="006815AB">
        <w:t xml:space="preserve">3. </w:t>
      </w:r>
      <w:r>
        <w:t xml:space="preserve"> </w:t>
      </w:r>
      <w:r w:rsidRPr="006815AB">
        <w:t xml:space="preserve">After thoroughly reviewing all Exhibits, it is </w:t>
      </w:r>
      <w:r>
        <w:t>the Board’s</w:t>
      </w:r>
      <w:r w:rsidRPr="006815AB">
        <w:t xml:space="preserve"> opinion that the </w:t>
      </w:r>
      <w:r w:rsidR="005503B6">
        <w:t>applicant</w:t>
      </w:r>
      <w:r w:rsidRPr="006815AB">
        <w:t xml:space="preserve"> is </w:t>
      </w:r>
      <w:r>
        <w:t xml:space="preserve">not </w:t>
      </w:r>
      <w:r w:rsidRPr="006815AB">
        <w:t xml:space="preserve">the victim of an </w:t>
      </w:r>
      <w:r w:rsidRPr="005503B6">
        <w:t>error</w:t>
      </w:r>
      <w:r w:rsidR="005503B6" w:rsidRPr="005503B6">
        <w:t xml:space="preserve"> or </w:t>
      </w:r>
      <w:r w:rsidRPr="005503B6">
        <w:t>injustice.</w:t>
      </w:r>
      <w:r w:rsidRPr="006815AB">
        <w:t xml:space="preserve">  </w:t>
      </w:r>
      <w:r>
        <w:t xml:space="preserve">The Board concurs with </w:t>
      </w:r>
      <w:r w:rsidR="00C44F1D">
        <w:t xml:space="preserve">the rationale and recommendation of </w:t>
      </w:r>
      <w:r w:rsidR="005503B6" w:rsidRPr="001334FD">
        <w:rPr>
          <w:rFonts w:eastAsia="Calibri"/>
        </w:rPr>
        <w:t>ARPC/DPTTT</w:t>
      </w:r>
      <w:r>
        <w:t xml:space="preserve"> and finds that</w:t>
      </w:r>
      <w:r w:rsidRPr="006815AB">
        <w:t xml:space="preserve"> a preponderance of the evidence </w:t>
      </w:r>
      <w:r>
        <w:t xml:space="preserve">does not substantiate the </w:t>
      </w:r>
      <w:r w:rsidR="005503B6">
        <w:t>applicant</w:t>
      </w:r>
      <w:r>
        <w:t>’s contentions</w:t>
      </w:r>
      <w:r w:rsidRPr="006815AB">
        <w:t>.</w:t>
      </w:r>
      <w:r w:rsidR="00863DD9">
        <w:t xml:space="preserve">   </w:t>
      </w:r>
    </w:p>
    <w:p w:rsidR="003501EA" w:rsidRDefault="003501EA" w:rsidP="003501EA">
      <w:pPr>
        <w:spacing w:line="240" w:lineRule="exact"/>
        <w:jc w:val="both"/>
      </w:pPr>
    </w:p>
    <w:p w:rsidR="007B66A8" w:rsidRDefault="00EF710A" w:rsidP="00BB52FC">
      <w:pPr>
        <w:spacing w:line="240" w:lineRule="exact"/>
        <w:jc w:val="both"/>
      </w:pPr>
      <w:r w:rsidRPr="00EF710A">
        <w:rPr>
          <w:rFonts w:ascii="Arial" w:hAnsi="Arial" w:cs="Arial"/>
          <w:b/>
        </w:rPr>
        <w:t xml:space="preserve">THE BOARD RECOMMENDS: </w:t>
      </w:r>
      <w:r>
        <w:t xml:space="preserve"> The </w:t>
      </w:r>
      <w:r w:rsidR="005503B6">
        <w:t>APPLICANT</w:t>
      </w:r>
      <w:r>
        <w:t xml:space="preserve"> be informed that the evidence did not demonstrate material error or injustice; the application was denied without a personal appearance; </w:t>
      </w:r>
      <w:r>
        <w:lastRenderedPageBreak/>
        <w:t>and the application will only be reconsidered upon receipt of relevant evidence not already considered by the board.</w:t>
      </w:r>
    </w:p>
    <w:p w:rsidR="00EF710A" w:rsidRDefault="00EF710A" w:rsidP="00BB52FC">
      <w:pPr>
        <w:spacing w:line="240" w:lineRule="exact"/>
        <w:jc w:val="both"/>
      </w:pPr>
    </w:p>
    <w:p w:rsidR="00EF710A" w:rsidRDefault="00EF710A" w:rsidP="00BB52FC">
      <w:pPr>
        <w:spacing w:line="240" w:lineRule="exact"/>
        <w:jc w:val="both"/>
      </w:pPr>
      <w:r w:rsidRPr="00C27E62">
        <w:rPr>
          <w:rFonts w:ascii="Arial" w:hAnsi="Arial" w:cs="Arial"/>
          <w:b/>
        </w:rPr>
        <w:t>CERTIF</w:t>
      </w:r>
      <w:r w:rsidR="00C27E62" w:rsidRPr="00C27E62">
        <w:rPr>
          <w:rFonts w:ascii="Arial" w:hAnsi="Arial" w:cs="Arial"/>
          <w:b/>
        </w:rPr>
        <w:t>IC</w:t>
      </w:r>
      <w:r w:rsidRPr="00C27E62">
        <w:rPr>
          <w:rFonts w:ascii="Arial" w:hAnsi="Arial" w:cs="Arial"/>
          <w:b/>
        </w:rPr>
        <w:t>ATION:</w:t>
      </w:r>
      <w:r>
        <w:t xml:space="preserve">  The f</w:t>
      </w:r>
      <w:r w:rsidR="00C27E62">
        <w:t>ollowing quorum of the Board, as</w:t>
      </w:r>
      <w:r>
        <w:t xml:space="preserve"> defined in Air Force Instruction (AFI) 36-2603, Air Force Board for Correction of Military Records (AFBCMR), paragraph 1.5., considered AFBCMR Docket Number </w:t>
      </w:r>
      <w:r w:rsidRPr="001334FD">
        <w:t>BC-</w:t>
      </w:r>
      <w:r w:rsidR="001334FD" w:rsidRPr="001334FD">
        <w:t>2016</w:t>
      </w:r>
      <w:r w:rsidRPr="001334FD">
        <w:t>-</w:t>
      </w:r>
      <w:r w:rsidR="001334FD" w:rsidRPr="001334FD">
        <w:t>00</w:t>
      </w:r>
      <w:r w:rsidR="001334FD">
        <w:t>828</w:t>
      </w:r>
      <w:r>
        <w:t xml:space="preserve"> in Executive Session on </w:t>
      </w:r>
      <w:r w:rsidR="00B46BE1">
        <w:t>20 Mar 18</w:t>
      </w:r>
      <w:r>
        <w:t>:</w:t>
      </w:r>
    </w:p>
    <w:p w:rsidR="00EF710A" w:rsidRDefault="00EF710A" w:rsidP="00BB52FC">
      <w:pPr>
        <w:spacing w:line="240" w:lineRule="exact"/>
        <w:jc w:val="both"/>
      </w:pPr>
    </w:p>
    <w:p w:rsidR="00EF710A" w:rsidRDefault="00EF710A" w:rsidP="00BB52FC">
      <w:pPr>
        <w:spacing w:line="240" w:lineRule="exact"/>
        <w:jc w:val="both"/>
      </w:pPr>
    </w:p>
    <w:p w:rsidR="00EF710A" w:rsidRDefault="00EF710A" w:rsidP="00BB52FC">
      <w:pPr>
        <w:spacing w:line="240" w:lineRule="exact"/>
        <w:jc w:val="both"/>
      </w:pPr>
      <w:r>
        <w:t>All members voted not to correct the record.  The panel considered the following:</w:t>
      </w:r>
    </w:p>
    <w:p w:rsidR="00EF710A" w:rsidRDefault="00EF710A" w:rsidP="00BB52FC">
      <w:pPr>
        <w:spacing w:line="240" w:lineRule="exact"/>
        <w:jc w:val="both"/>
      </w:pPr>
    </w:p>
    <w:p w:rsidR="009D6E6A" w:rsidRPr="00C85154" w:rsidRDefault="009D6E6A" w:rsidP="00BB52FC">
      <w:pPr>
        <w:spacing w:line="240" w:lineRule="exact"/>
        <w:ind w:left="1440" w:hanging="720"/>
        <w:jc w:val="both"/>
        <w:rPr>
          <w:rFonts w:eastAsia="Calibri"/>
        </w:rPr>
      </w:pPr>
      <w:r w:rsidRPr="00C85154">
        <w:rPr>
          <w:rFonts w:eastAsia="Calibri"/>
        </w:rPr>
        <w:t xml:space="preserve">Exhibit A: </w:t>
      </w:r>
      <w:r w:rsidR="00E16ED8">
        <w:rPr>
          <w:rFonts w:eastAsia="Calibri"/>
        </w:rPr>
        <w:t xml:space="preserve"> </w:t>
      </w:r>
      <w:r w:rsidR="00C44F1D">
        <w:rPr>
          <w:rFonts w:eastAsia="Calibri"/>
        </w:rPr>
        <w:t xml:space="preserve">Application, </w:t>
      </w:r>
      <w:r w:rsidRPr="00C85154">
        <w:rPr>
          <w:rFonts w:eastAsia="Calibri"/>
        </w:rPr>
        <w:t xml:space="preserve">DD Form 149, </w:t>
      </w:r>
      <w:r w:rsidRPr="001334FD">
        <w:rPr>
          <w:rFonts w:eastAsia="Calibri"/>
        </w:rPr>
        <w:t>w/</w:t>
      </w:r>
      <w:proofErr w:type="spellStart"/>
      <w:r w:rsidRPr="001334FD">
        <w:rPr>
          <w:rFonts w:eastAsia="Calibri"/>
        </w:rPr>
        <w:t>atchs</w:t>
      </w:r>
      <w:proofErr w:type="spellEnd"/>
      <w:r w:rsidRPr="001334FD">
        <w:rPr>
          <w:rFonts w:eastAsia="Calibri"/>
        </w:rPr>
        <w:t xml:space="preserve">, </w:t>
      </w:r>
      <w:r w:rsidR="00C44F1D">
        <w:rPr>
          <w:rFonts w:eastAsia="Calibri"/>
        </w:rPr>
        <w:t xml:space="preserve">dated </w:t>
      </w:r>
      <w:r w:rsidR="001334FD" w:rsidRPr="001334FD">
        <w:rPr>
          <w:rFonts w:eastAsia="Calibri"/>
        </w:rPr>
        <w:t>28 Jan</w:t>
      </w:r>
      <w:r w:rsidR="001334FD">
        <w:rPr>
          <w:rFonts w:eastAsia="Calibri"/>
        </w:rPr>
        <w:t xml:space="preserve"> 17</w:t>
      </w:r>
      <w:r w:rsidRPr="00C85154">
        <w:rPr>
          <w:rFonts w:eastAsia="Calibri"/>
        </w:rPr>
        <w:t>.</w:t>
      </w:r>
    </w:p>
    <w:p w:rsidR="009D6E6A" w:rsidRPr="00C85154" w:rsidRDefault="009D6E6A" w:rsidP="00BB52FC">
      <w:pPr>
        <w:spacing w:line="240" w:lineRule="exact"/>
        <w:ind w:left="1440" w:hanging="720"/>
        <w:jc w:val="both"/>
        <w:rPr>
          <w:rFonts w:eastAsia="Calibri"/>
        </w:rPr>
      </w:pPr>
      <w:r w:rsidRPr="00C85154">
        <w:rPr>
          <w:rFonts w:eastAsia="Calibri"/>
        </w:rPr>
        <w:t xml:space="preserve">Exhibit B: </w:t>
      </w:r>
      <w:r w:rsidR="00E16ED8">
        <w:rPr>
          <w:rFonts w:eastAsia="Calibri"/>
        </w:rPr>
        <w:t xml:space="preserve"> </w:t>
      </w:r>
      <w:r>
        <w:rPr>
          <w:rFonts w:eastAsia="Calibri"/>
        </w:rPr>
        <w:t>Excerpts from Personnel Records</w:t>
      </w:r>
      <w:r w:rsidRPr="00C85154">
        <w:rPr>
          <w:rFonts w:eastAsia="Calibri"/>
        </w:rPr>
        <w:t>.</w:t>
      </w:r>
    </w:p>
    <w:p w:rsidR="009D6E6A" w:rsidRPr="00C85154" w:rsidRDefault="009D6E6A" w:rsidP="00BB52FC">
      <w:pPr>
        <w:spacing w:line="240" w:lineRule="exact"/>
        <w:ind w:left="1440" w:hanging="720"/>
        <w:jc w:val="both"/>
        <w:rPr>
          <w:rFonts w:eastAsia="Calibri"/>
        </w:rPr>
      </w:pPr>
      <w:r w:rsidRPr="00C85154">
        <w:rPr>
          <w:rFonts w:eastAsia="Calibri"/>
        </w:rPr>
        <w:t xml:space="preserve">Exhibit C: </w:t>
      </w:r>
      <w:r w:rsidR="00E16ED8">
        <w:rPr>
          <w:rFonts w:eastAsia="Calibri"/>
        </w:rPr>
        <w:t xml:space="preserve"> </w:t>
      </w:r>
      <w:r w:rsidRPr="00C85154">
        <w:rPr>
          <w:rFonts w:eastAsia="Calibri"/>
        </w:rPr>
        <w:t>Advisory</w:t>
      </w:r>
      <w:r w:rsidR="00C44F1D">
        <w:rPr>
          <w:rFonts w:eastAsia="Calibri"/>
        </w:rPr>
        <w:t xml:space="preserve"> opinion</w:t>
      </w:r>
      <w:r w:rsidRPr="00C85154">
        <w:rPr>
          <w:rFonts w:eastAsia="Calibri"/>
        </w:rPr>
        <w:t xml:space="preserve">, </w:t>
      </w:r>
      <w:r w:rsidR="001334FD" w:rsidRPr="001334FD">
        <w:rPr>
          <w:rFonts w:eastAsia="Calibri"/>
        </w:rPr>
        <w:t>AR</w:t>
      </w:r>
      <w:r w:rsidRPr="001334FD">
        <w:rPr>
          <w:rFonts w:eastAsia="Calibri"/>
        </w:rPr>
        <w:t>PC/DP</w:t>
      </w:r>
      <w:r w:rsidR="001334FD" w:rsidRPr="001334FD">
        <w:rPr>
          <w:rFonts w:eastAsia="Calibri"/>
        </w:rPr>
        <w:t>TTT</w:t>
      </w:r>
      <w:r w:rsidRPr="001334FD">
        <w:rPr>
          <w:rFonts w:eastAsia="Calibri"/>
        </w:rPr>
        <w:t>, w/</w:t>
      </w:r>
      <w:proofErr w:type="spellStart"/>
      <w:r w:rsidRPr="001334FD">
        <w:rPr>
          <w:rFonts w:eastAsia="Calibri"/>
        </w:rPr>
        <w:t>atch</w:t>
      </w:r>
      <w:r w:rsidR="001334FD" w:rsidRPr="001334FD">
        <w:rPr>
          <w:rFonts w:eastAsia="Calibri"/>
        </w:rPr>
        <w:t>s</w:t>
      </w:r>
      <w:proofErr w:type="spellEnd"/>
      <w:r w:rsidRPr="001334FD">
        <w:rPr>
          <w:rFonts w:eastAsia="Calibri"/>
        </w:rPr>
        <w:t xml:space="preserve">, </w:t>
      </w:r>
      <w:r w:rsidR="00C44F1D">
        <w:rPr>
          <w:rFonts w:eastAsia="Calibri"/>
        </w:rPr>
        <w:t xml:space="preserve">dated </w:t>
      </w:r>
      <w:r w:rsidR="001334FD" w:rsidRPr="001334FD">
        <w:rPr>
          <w:rFonts w:eastAsia="Calibri"/>
        </w:rPr>
        <w:t>18</w:t>
      </w:r>
      <w:r w:rsidR="001334FD">
        <w:rPr>
          <w:rFonts w:eastAsia="Calibri"/>
        </w:rPr>
        <w:t xml:space="preserve"> Dec 17</w:t>
      </w:r>
      <w:r w:rsidRPr="00C85154">
        <w:rPr>
          <w:rFonts w:eastAsia="Calibri"/>
        </w:rPr>
        <w:t>.</w:t>
      </w:r>
    </w:p>
    <w:p w:rsidR="009D6E6A" w:rsidRDefault="009D6E6A" w:rsidP="00BB52FC">
      <w:pPr>
        <w:spacing w:line="240" w:lineRule="exact"/>
        <w:ind w:left="1440" w:hanging="720"/>
        <w:jc w:val="both"/>
        <w:rPr>
          <w:rFonts w:eastAsia="Calibri"/>
        </w:rPr>
      </w:pPr>
      <w:r w:rsidRPr="00C85154">
        <w:rPr>
          <w:rFonts w:eastAsia="Calibri"/>
        </w:rPr>
        <w:t xml:space="preserve">Exhibit D: </w:t>
      </w:r>
      <w:r w:rsidR="00E16ED8">
        <w:rPr>
          <w:rFonts w:eastAsia="Calibri"/>
        </w:rPr>
        <w:t xml:space="preserve"> </w:t>
      </w:r>
      <w:r>
        <w:rPr>
          <w:rFonts w:eastAsia="Calibri"/>
        </w:rPr>
        <w:t xml:space="preserve">Letter, AFBCMR, </w:t>
      </w:r>
      <w:r w:rsidR="00C44F1D">
        <w:rPr>
          <w:rFonts w:eastAsia="Calibri"/>
        </w:rPr>
        <w:t xml:space="preserve">dated </w:t>
      </w:r>
      <w:r w:rsidR="001334FD">
        <w:rPr>
          <w:rFonts w:eastAsia="Calibri"/>
        </w:rPr>
        <w:t>1 Feb 18</w:t>
      </w:r>
      <w:r w:rsidRPr="00C85154">
        <w:rPr>
          <w:rFonts w:eastAsia="Calibri"/>
        </w:rPr>
        <w:t>.</w:t>
      </w:r>
    </w:p>
    <w:p w:rsidR="009D6E6A" w:rsidRPr="008B440F" w:rsidRDefault="009D6E6A" w:rsidP="00BB52FC">
      <w:pPr>
        <w:spacing w:line="240" w:lineRule="exact"/>
        <w:ind w:left="1440" w:hanging="720"/>
        <w:jc w:val="both"/>
        <w:rPr>
          <w:rFonts w:eastAsia="Calibri"/>
        </w:rPr>
      </w:pPr>
      <w:r w:rsidRPr="008B440F">
        <w:rPr>
          <w:rFonts w:eastAsia="Calibri"/>
        </w:rPr>
        <w:t xml:space="preserve">Exhibit E:  Applicant Rebuttal, </w:t>
      </w:r>
      <w:r w:rsidR="00C44F1D">
        <w:rPr>
          <w:rFonts w:eastAsia="Calibri"/>
        </w:rPr>
        <w:t xml:space="preserve">dated </w:t>
      </w:r>
      <w:r w:rsidR="001334FD">
        <w:rPr>
          <w:rFonts w:eastAsia="Calibri"/>
        </w:rPr>
        <w:t>27 Feb 18</w:t>
      </w:r>
      <w:r w:rsidRPr="008B440F">
        <w:rPr>
          <w:rFonts w:eastAsia="Calibri"/>
        </w:rPr>
        <w:t>.</w:t>
      </w:r>
    </w:p>
    <w:p w:rsidR="00EF710A" w:rsidRDefault="00EF710A" w:rsidP="00BB52FC">
      <w:pPr>
        <w:spacing w:line="240" w:lineRule="exact"/>
        <w:jc w:val="both"/>
      </w:pPr>
    </w:p>
    <w:p w:rsidR="009D6E6A" w:rsidRDefault="009D6E6A" w:rsidP="00BB52FC">
      <w:pPr>
        <w:spacing w:line="240" w:lineRule="exact"/>
        <w:jc w:val="both"/>
      </w:pPr>
      <w:r>
        <w:t>Taken together with all Exhibits, this document constitutes the true and complete Record of Proceedings required by AFI 36-2603, paragraph 4.11.9.</w:t>
      </w:r>
    </w:p>
    <w:p w:rsidR="00D66AF4" w:rsidRDefault="00D66AF4" w:rsidP="001478B2">
      <w:pPr>
        <w:spacing w:line="240" w:lineRule="exact"/>
      </w:pPr>
    </w:p>
    <w:p w:rsidR="00D66AF4" w:rsidRDefault="00D66AF4" w:rsidP="001478B2">
      <w:pPr>
        <w:spacing w:line="240" w:lineRule="exact"/>
      </w:pPr>
    </w:p>
    <w:p w:rsidR="00D66AF4" w:rsidRDefault="00D66AF4" w:rsidP="001478B2">
      <w:pPr>
        <w:spacing w:line="240" w:lineRule="exact"/>
      </w:pPr>
    </w:p>
    <w:p w:rsidR="00D66AF4" w:rsidRDefault="00D66AF4" w:rsidP="001478B2">
      <w:pPr>
        <w:spacing w:line="240" w:lineRule="exact"/>
      </w:pPr>
    </w:p>
    <w:p w:rsidR="00D66AF4" w:rsidRDefault="00D66AF4" w:rsidP="001478B2">
      <w:pPr>
        <w:spacing w:line="240" w:lineRule="exact"/>
      </w:pPr>
    </w:p>
    <w:sectPr w:rsidR="00D66AF4" w:rsidSect="00CD065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E6F" w:rsidRDefault="00AD5E6F" w:rsidP="001478B2">
      <w:r>
        <w:separator/>
      </w:r>
    </w:p>
  </w:endnote>
  <w:endnote w:type="continuationSeparator" w:id="0">
    <w:p w:rsidR="00AD5E6F" w:rsidRDefault="00AD5E6F" w:rsidP="00147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7D1" w:rsidRDefault="005E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658" w:rsidRPr="00EB130F" w:rsidRDefault="00CD0658" w:rsidP="00EB130F">
    <w:pPr>
      <w:pStyle w:val="Header"/>
      <w:spacing w:line="240" w:lineRule="exact"/>
      <w:jc w:val="center"/>
      <w:rPr>
        <w:rFonts w:ascii="Arial Black" w:hAnsi="Arial Black"/>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658" w:rsidRPr="00EB130F" w:rsidRDefault="00CD0658" w:rsidP="00EB130F">
    <w:pPr>
      <w:pStyle w:val="Header"/>
      <w:spacing w:line="240" w:lineRule="exact"/>
      <w:jc w:val="center"/>
      <w:rPr>
        <w:rFonts w:ascii="Arial Black" w:hAnsi="Arial Blac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E6F" w:rsidRDefault="00AD5E6F" w:rsidP="001478B2">
      <w:r>
        <w:separator/>
      </w:r>
    </w:p>
  </w:footnote>
  <w:footnote w:type="continuationSeparator" w:id="0">
    <w:p w:rsidR="00AD5E6F" w:rsidRDefault="00AD5E6F" w:rsidP="00147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7D1" w:rsidRDefault="005E5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8B2" w:rsidRPr="005E57D1" w:rsidRDefault="001478B2" w:rsidP="005E57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658" w:rsidRPr="005E57D1" w:rsidRDefault="00CD0658" w:rsidP="005E57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8B2"/>
    <w:rsid w:val="000613EF"/>
    <w:rsid w:val="000E10C2"/>
    <w:rsid w:val="001334FD"/>
    <w:rsid w:val="001478B2"/>
    <w:rsid w:val="002A4C47"/>
    <w:rsid w:val="003272AE"/>
    <w:rsid w:val="003501EA"/>
    <w:rsid w:val="003527AD"/>
    <w:rsid w:val="00362FFB"/>
    <w:rsid w:val="00394460"/>
    <w:rsid w:val="00424CF0"/>
    <w:rsid w:val="005503B6"/>
    <w:rsid w:val="00566F9B"/>
    <w:rsid w:val="005E35F1"/>
    <w:rsid w:val="005E57D1"/>
    <w:rsid w:val="006C7C19"/>
    <w:rsid w:val="00722768"/>
    <w:rsid w:val="007527DF"/>
    <w:rsid w:val="0078480A"/>
    <w:rsid w:val="007926DC"/>
    <w:rsid w:val="007B66A8"/>
    <w:rsid w:val="007E1F3A"/>
    <w:rsid w:val="00863DD9"/>
    <w:rsid w:val="00880C85"/>
    <w:rsid w:val="008E00E3"/>
    <w:rsid w:val="009D6E6A"/>
    <w:rsid w:val="00A229D6"/>
    <w:rsid w:val="00AC714E"/>
    <w:rsid w:val="00AD5E6F"/>
    <w:rsid w:val="00B46BE1"/>
    <w:rsid w:val="00B6796B"/>
    <w:rsid w:val="00BB52FC"/>
    <w:rsid w:val="00C27E62"/>
    <w:rsid w:val="00C4016A"/>
    <w:rsid w:val="00C4046B"/>
    <w:rsid w:val="00C44F1D"/>
    <w:rsid w:val="00CD0658"/>
    <w:rsid w:val="00D2649F"/>
    <w:rsid w:val="00D66AF4"/>
    <w:rsid w:val="00D83991"/>
    <w:rsid w:val="00DB08D3"/>
    <w:rsid w:val="00DC34F9"/>
    <w:rsid w:val="00DF6D12"/>
    <w:rsid w:val="00E16ED8"/>
    <w:rsid w:val="00E17DE4"/>
    <w:rsid w:val="00EB130F"/>
    <w:rsid w:val="00EF710A"/>
    <w:rsid w:val="00FD4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478B2"/>
    <w:pPr>
      <w:tabs>
        <w:tab w:val="center" w:pos="4680"/>
        <w:tab w:val="right" w:pos="9360"/>
      </w:tabs>
    </w:pPr>
  </w:style>
  <w:style w:type="character" w:customStyle="1" w:styleId="HeaderChar">
    <w:name w:val="Header Char"/>
    <w:basedOn w:val="DefaultParagraphFont"/>
    <w:link w:val="Header"/>
    <w:uiPriority w:val="99"/>
    <w:rsid w:val="001478B2"/>
  </w:style>
  <w:style w:type="paragraph" w:styleId="Footer">
    <w:name w:val="footer"/>
    <w:basedOn w:val="Normal"/>
    <w:link w:val="FooterChar"/>
    <w:uiPriority w:val="99"/>
    <w:unhideWhenUsed/>
    <w:rsid w:val="001478B2"/>
    <w:pPr>
      <w:tabs>
        <w:tab w:val="center" w:pos="4680"/>
        <w:tab w:val="right" w:pos="9360"/>
      </w:tabs>
    </w:pPr>
  </w:style>
  <w:style w:type="character" w:customStyle="1" w:styleId="FooterChar">
    <w:name w:val="Footer Char"/>
    <w:basedOn w:val="DefaultParagraphFont"/>
    <w:link w:val="Footer"/>
    <w:uiPriority w:val="99"/>
    <w:rsid w:val="001478B2"/>
  </w:style>
  <w:style w:type="paragraph" w:styleId="ListParagraph">
    <w:name w:val="List Paragraph"/>
    <w:basedOn w:val="Normal"/>
    <w:uiPriority w:val="34"/>
    <w:qFormat/>
    <w:rsid w:val="007B66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53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2021-08-10T17:38:00Z</dcterms:created>
  <dcterms:modified xsi:type="dcterms:W3CDTF">2021-09-07T19:47:00Z</dcterms:modified>
</cp:coreProperties>
</file>