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F059" w14:textId="345D287B" w:rsidR="00AE44DB" w:rsidRPr="00F61095" w:rsidRDefault="00AE44DB" w:rsidP="00F61095">
      <w:pPr>
        <w:tabs>
          <w:tab w:val="left" w:pos="3150"/>
        </w:tabs>
        <w:jc w:val="both"/>
        <w:rPr>
          <w:sz w:val="24"/>
        </w:rPr>
      </w:pPr>
    </w:p>
    <w:p w14:paraId="704088DC" w14:textId="77777777" w:rsidR="00CE549D" w:rsidRPr="00F61095" w:rsidRDefault="00CE549D" w:rsidP="00F61095">
      <w:pPr>
        <w:jc w:val="both"/>
        <w:rPr>
          <w:b/>
          <w:sz w:val="24"/>
        </w:rPr>
      </w:pPr>
    </w:p>
    <w:p w14:paraId="76CF58EE" w14:textId="018033DB" w:rsidR="00CE549D" w:rsidRPr="00F61095" w:rsidRDefault="00D6710F" w:rsidP="00F61095">
      <w:pPr>
        <w:jc w:val="center"/>
        <w:rPr>
          <w:b/>
          <w:sz w:val="24"/>
        </w:rPr>
      </w:pPr>
      <w:r w:rsidRPr="00F61095">
        <w:rPr>
          <w:b/>
          <w:sz w:val="24"/>
        </w:rPr>
        <w:t xml:space="preserve">ADDENDUM TO </w:t>
      </w:r>
      <w:r w:rsidR="00CE549D" w:rsidRPr="00F61095">
        <w:rPr>
          <w:b/>
          <w:sz w:val="24"/>
        </w:rPr>
        <w:t>RECORD OF PROCEEDINGS</w:t>
      </w:r>
    </w:p>
    <w:p w14:paraId="0B9389CA" w14:textId="77777777" w:rsidR="00CE549D" w:rsidRPr="00F61095" w:rsidRDefault="00CE549D" w:rsidP="00F61095">
      <w:pPr>
        <w:jc w:val="both"/>
        <w:rPr>
          <w:sz w:val="24"/>
        </w:rPr>
      </w:pPr>
    </w:p>
    <w:p w14:paraId="188856EB" w14:textId="77777777" w:rsidR="00163718" w:rsidRPr="00F61095" w:rsidRDefault="00163718" w:rsidP="00F61095">
      <w:pPr>
        <w:tabs>
          <w:tab w:val="left" w:pos="5040"/>
        </w:tabs>
        <w:jc w:val="both"/>
        <w:rPr>
          <w:sz w:val="24"/>
        </w:rPr>
      </w:pPr>
      <w:r w:rsidRPr="00F61095">
        <w:rPr>
          <w:b/>
          <w:sz w:val="24"/>
        </w:rPr>
        <w:t>IN THE MATTER OF:</w:t>
      </w:r>
      <w:r w:rsidRPr="00F61095">
        <w:rPr>
          <w:sz w:val="24"/>
        </w:rPr>
        <w:tab/>
      </w:r>
      <w:r w:rsidRPr="00F61095">
        <w:rPr>
          <w:b/>
          <w:sz w:val="24"/>
        </w:rPr>
        <w:t>DOCKET NUMBER:</w:t>
      </w:r>
      <w:r w:rsidRPr="00F61095">
        <w:rPr>
          <w:sz w:val="24"/>
        </w:rPr>
        <w:t xml:space="preserve"> BC-2019-05141-2</w:t>
      </w:r>
    </w:p>
    <w:p w14:paraId="417B31C3" w14:textId="77777777" w:rsidR="00163718" w:rsidRPr="00F61095" w:rsidRDefault="00163718" w:rsidP="00F61095">
      <w:pPr>
        <w:tabs>
          <w:tab w:val="left" w:pos="5040"/>
        </w:tabs>
        <w:jc w:val="both"/>
        <w:rPr>
          <w:sz w:val="24"/>
        </w:rPr>
      </w:pPr>
    </w:p>
    <w:p w14:paraId="2E30EF1E" w14:textId="72C96D4F" w:rsidR="00163718" w:rsidRPr="00F61095" w:rsidRDefault="00CD6421" w:rsidP="00F61095">
      <w:pPr>
        <w:tabs>
          <w:tab w:val="left" w:pos="5040"/>
        </w:tabs>
        <w:jc w:val="both"/>
        <w:rPr>
          <w:sz w:val="24"/>
        </w:rPr>
      </w:pPr>
      <w:r>
        <w:rPr>
          <w:caps/>
          <w:sz w:val="24"/>
        </w:rPr>
        <w:t>XXXXXXXXXX</w:t>
      </w:r>
      <w:r w:rsidR="00163718" w:rsidRPr="00F61095">
        <w:rPr>
          <w:sz w:val="24"/>
        </w:rPr>
        <w:tab/>
      </w:r>
      <w:r w:rsidR="00163718" w:rsidRPr="00F61095">
        <w:rPr>
          <w:b/>
          <w:sz w:val="24"/>
        </w:rPr>
        <w:t>COUNSEL:</w:t>
      </w:r>
      <w:r w:rsidR="00163718" w:rsidRPr="00F61095">
        <w:rPr>
          <w:sz w:val="24"/>
        </w:rPr>
        <w:t xml:space="preserve"> </w:t>
      </w:r>
      <w:r>
        <w:rPr>
          <w:sz w:val="24"/>
        </w:rPr>
        <w:t>XXXXXXXXXX</w:t>
      </w:r>
    </w:p>
    <w:p w14:paraId="34D2D7F8" w14:textId="77777777" w:rsidR="00163718" w:rsidRPr="00F61095" w:rsidRDefault="00163718" w:rsidP="00F61095">
      <w:pPr>
        <w:tabs>
          <w:tab w:val="center" w:pos="1890"/>
          <w:tab w:val="left" w:pos="5040"/>
        </w:tabs>
        <w:jc w:val="both"/>
        <w:rPr>
          <w:sz w:val="24"/>
        </w:rPr>
      </w:pPr>
    </w:p>
    <w:p w14:paraId="17B413C5" w14:textId="7D4BE516" w:rsidR="00163718" w:rsidRPr="00F61095" w:rsidRDefault="00163718" w:rsidP="00F61095">
      <w:pPr>
        <w:tabs>
          <w:tab w:val="left" w:pos="5040"/>
        </w:tabs>
        <w:jc w:val="both"/>
        <w:rPr>
          <w:sz w:val="24"/>
        </w:rPr>
      </w:pPr>
      <w:r w:rsidRPr="00F61095">
        <w:rPr>
          <w:sz w:val="24"/>
        </w:rPr>
        <w:tab/>
      </w:r>
      <w:r w:rsidRPr="00F61095">
        <w:rPr>
          <w:b/>
          <w:sz w:val="24"/>
        </w:rPr>
        <w:t>HEARING REQUESTED:</w:t>
      </w:r>
      <w:r w:rsidRPr="00F61095">
        <w:rPr>
          <w:sz w:val="24"/>
        </w:rPr>
        <w:t xml:space="preserve"> YES</w:t>
      </w:r>
    </w:p>
    <w:p w14:paraId="0B199347" w14:textId="3CEE5554" w:rsidR="00CE549D" w:rsidRPr="00F61095" w:rsidRDefault="00CE549D" w:rsidP="00F61095">
      <w:pPr>
        <w:jc w:val="both"/>
        <w:rPr>
          <w:sz w:val="24"/>
        </w:rPr>
      </w:pPr>
    </w:p>
    <w:p w14:paraId="6F33B9D8" w14:textId="77777777" w:rsidR="00CE549D" w:rsidRPr="00F61095" w:rsidRDefault="00CE549D" w:rsidP="00F61095">
      <w:pPr>
        <w:jc w:val="both"/>
        <w:rPr>
          <w:sz w:val="24"/>
        </w:rPr>
      </w:pPr>
    </w:p>
    <w:p w14:paraId="112A3B3E" w14:textId="77777777" w:rsidR="00CE549D" w:rsidRPr="00F61095" w:rsidRDefault="00CE549D" w:rsidP="00F61095">
      <w:pPr>
        <w:jc w:val="both"/>
        <w:rPr>
          <w:b/>
          <w:sz w:val="24"/>
        </w:rPr>
      </w:pPr>
      <w:r w:rsidRPr="00F61095">
        <w:rPr>
          <w:b/>
          <w:sz w:val="24"/>
        </w:rPr>
        <w:t>APPLICANT’S REQUEST</w:t>
      </w:r>
    </w:p>
    <w:p w14:paraId="1C2F7C96" w14:textId="77777777" w:rsidR="00CE549D" w:rsidRPr="00F61095" w:rsidRDefault="00CE549D" w:rsidP="00F61095">
      <w:pPr>
        <w:jc w:val="both"/>
        <w:rPr>
          <w:sz w:val="24"/>
        </w:rPr>
      </w:pPr>
    </w:p>
    <w:p w14:paraId="3F0E92A9" w14:textId="58A1A760" w:rsidR="002333D9" w:rsidRPr="00F61095" w:rsidRDefault="002333D9" w:rsidP="00F61095">
      <w:pPr>
        <w:autoSpaceDE w:val="0"/>
        <w:autoSpaceDN w:val="0"/>
        <w:adjustRightInd w:val="0"/>
        <w:jc w:val="both"/>
        <w:rPr>
          <w:sz w:val="24"/>
        </w:rPr>
      </w:pPr>
      <w:r w:rsidRPr="00F61095">
        <w:rPr>
          <w:sz w:val="24"/>
        </w:rPr>
        <w:t xml:space="preserve">The Board reconsider </w:t>
      </w:r>
      <w:r w:rsidR="00BD7BD3" w:rsidRPr="00F61095">
        <w:rPr>
          <w:sz w:val="24"/>
        </w:rPr>
        <w:t xml:space="preserve">his request that </w:t>
      </w:r>
      <w:r w:rsidR="005A211C" w:rsidRPr="00F61095">
        <w:rPr>
          <w:sz w:val="24"/>
        </w:rPr>
        <w:t>he</w:t>
      </w:r>
      <w:r w:rsidR="00BD7BD3" w:rsidRPr="00F61095">
        <w:rPr>
          <w:sz w:val="24"/>
        </w:rPr>
        <w:t xml:space="preserve"> be allowed to transfer his Post-9/11 GI Bill Transfer of Education Benefits (TEB) to his dependents.</w:t>
      </w:r>
    </w:p>
    <w:p w14:paraId="66C02B21" w14:textId="77777777" w:rsidR="00CE549D" w:rsidRPr="00F61095" w:rsidRDefault="00CE549D" w:rsidP="00F61095">
      <w:pPr>
        <w:jc w:val="both"/>
        <w:rPr>
          <w:sz w:val="24"/>
        </w:rPr>
      </w:pPr>
    </w:p>
    <w:p w14:paraId="53C464A4" w14:textId="77777777" w:rsidR="007762F9" w:rsidRPr="00F61095" w:rsidRDefault="007762F9" w:rsidP="00F61095">
      <w:pPr>
        <w:jc w:val="both"/>
        <w:rPr>
          <w:b/>
          <w:sz w:val="24"/>
        </w:rPr>
      </w:pPr>
      <w:r w:rsidRPr="00F61095">
        <w:rPr>
          <w:b/>
          <w:sz w:val="24"/>
        </w:rPr>
        <w:t>RESUME OF THE CASE</w:t>
      </w:r>
    </w:p>
    <w:p w14:paraId="19BEDD70" w14:textId="77777777" w:rsidR="009E0914" w:rsidRDefault="009E0914" w:rsidP="009E0914">
      <w:pPr>
        <w:autoSpaceDE w:val="0"/>
        <w:autoSpaceDN w:val="0"/>
        <w:adjustRightInd w:val="0"/>
        <w:jc w:val="both"/>
        <w:rPr>
          <w:sz w:val="24"/>
        </w:rPr>
      </w:pPr>
    </w:p>
    <w:p w14:paraId="6CCFC82E" w14:textId="2C8587FE" w:rsidR="009E0914" w:rsidRPr="0037365D" w:rsidRDefault="009E0914" w:rsidP="009E0914">
      <w:pPr>
        <w:autoSpaceDE w:val="0"/>
        <w:autoSpaceDN w:val="0"/>
        <w:adjustRightInd w:val="0"/>
        <w:jc w:val="both"/>
        <w:rPr>
          <w:sz w:val="24"/>
        </w:rPr>
      </w:pPr>
      <w:r w:rsidRPr="00F61095">
        <w:rPr>
          <w:sz w:val="24"/>
        </w:rPr>
        <w:t xml:space="preserve">The applicant is a retired Air Force senior master sergeant (E-8).  </w:t>
      </w:r>
      <w:r>
        <w:rPr>
          <w:sz w:val="24"/>
        </w:rPr>
        <w:t>H</w:t>
      </w:r>
      <w:r w:rsidRPr="00F61095">
        <w:rPr>
          <w:rFonts w:eastAsia="Calibri"/>
          <w:sz w:val="24"/>
        </w:rPr>
        <w:t>e served 20 years, 4 months and 20 days of service for retired pay.</w:t>
      </w:r>
    </w:p>
    <w:p w14:paraId="4AFAB8B2" w14:textId="04513159" w:rsidR="00460EA3" w:rsidRPr="00F61095" w:rsidRDefault="00460EA3" w:rsidP="00F61095">
      <w:pPr>
        <w:autoSpaceDE w:val="0"/>
        <w:autoSpaceDN w:val="0"/>
        <w:adjustRightInd w:val="0"/>
        <w:jc w:val="both"/>
        <w:rPr>
          <w:sz w:val="24"/>
        </w:rPr>
      </w:pPr>
    </w:p>
    <w:p w14:paraId="0F1AC38F" w14:textId="644DEC7B" w:rsidR="00BD7BD3" w:rsidRPr="00F61095" w:rsidRDefault="00BD7BD3" w:rsidP="00F61095">
      <w:pPr>
        <w:autoSpaceDE w:val="0"/>
        <w:autoSpaceDN w:val="0"/>
        <w:adjustRightInd w:val="0"/>
        <w:jc w:val="both"/>
        <w:rPr>
          <w:sz w:val="24"/>
        </w:rPr>
      </w:pPr>
      <w:r w:rsidRPr="00F61095">
        <w:rPr>
          <w:sz w:val="24"/>
        </w:rPr>
        <w:t>The Defense Manpower Data Center (DMDC) records show the applicant applied for TEB on</w:t>
      </w:r>
      <w:r w:rsidR="00087388" w:rsidRPr="00F61095">
        <w:rPr>
          <w:sz w:val="24"/>
        </w:rPr>
        <w:t xml:space="preserve"> </w:t>
      </w:r>
      <w:r w:rsidRPr="00F61095">
        <w:rPr>
          <w:sz w:val="24"/>
        </w:rPr>
        <w:t>28</w:t>
      </w:r>
      <w:r w:rsidR="005A211C" w:rsidRPr="00F61095">
        <w:rPr>
          <w:sz w:val="24"/>
        </w:rPr>
        <w:t> </w:t>
      </w:r>
      <w:r w:rsidRPr="00F61095">
        <w:rPr>
          <w:sz w:val="24"/>
        </w:rPr>
        <w:t>Feb</w:t>
      </w:r>
      <w:r w:rsidR="005A211C" w:rsidRPr="00F61095">
        <w:rPr>
          <w:sz w:val="24"/>
        </w:rPr>
        <w:t>ruary</w:t>
      </w:r>
      <w:r w:rsidRPr="00F61095">
        <w:rPr>
          <w:sz w:val="24"/>
        </w:rPr>
        <w:t xml:space="preserve"> </w:t>
      </w:r>
      <w:r w:rsidR="005A211C" w:rsidRPr="00F61095">
        <w:rPr>
          <w:sz w:val="24"/>
        </w:rPr>
        <w:t>20</w:t>
      </w:r>
      <w:r w:rsidRPr="00F61095">
        <w:rPr>
          <w:sz w:val="24"/>
        </w:rPr>
        <w:t xml:space="preserve">16. </w:t>
      </w:r>
      <w:r w:rsidR="005A211C" w:rsidRPr="00F61095">
        <w:rPr>
          <w:sz w:val="24"/>
        </w:rPr>
        <w:t xml:space="preserve"> </w:t>
      </w:r>
      <w:r w:rsidRPr="00F61095">
        <w:rPr>
          <w:sz w:val="24"/>
        </w:rPr>
        <w:t>The application was disapproved on 30 Mar</w:t>
      </w:r>
      <w:r w:rsidR="005A211C" w:rsidRPr="00F61095">
        <w:rPr>
          <w:sz w:val="24"/>
        </w:rPr>
        <w:t>ch</w:t>
      </w:r>
      <w:r w:rsidRPr="00F61095">
        <w:rPr>
          <w:sz w:val="24"/>
        </w:rPr>
        <w:t xml:space="preserve"> </w:t>
      </w:r>
      <w:r w:rsidR="005A211C" w:rsidRPr="00F61095">
        <w:rPr>
          <w:sz w:val="24"/>
        </w:rPr>
        <w:t>20</w:t>
      </w:r>
      <w:r w:rsidRPr="00F61095">
        <w:rPr>
          <w:sz w:val="24"/>
        </w:rPr>
        <w:t>16</w:t>
      </w:r>
      <w:r w:rsidR="009E0914">
        <w:rPr>
          <w:sz w:val="24"/>
        </w:rPr>
        <w:t>,</w:t>
      </w:r>
      <w:r w:rsidRPr="00F61095">
        <w:rPr>
          <w:sz w:val="24"/>
        </w:rPr>
        <w:t xml:space="preserve"> because the applicant did not secure</w:t>
      </w:r>
      <w:r w:rsidR="00087388" w:rsidRPr="00F61095">
        <w:rPr>
          <w:sz w:val="24"/>
        </w:rPr>
        <w:t xml:space="preserve"> </w:t>
      </w:r>
      <w:r w:rsidRPr="00F61095">
        <w:rPr>
          <w:sz w:val="24"/>
        </w:rPr>
        <w:t>the required retainability or complete and submit the required TEB SOU within the 30-day</w:t>
      </w:r>
      <w:r w:rsidR="00087388" w:rsidRPr="00F61095">
        <w:rPr>
          <w:sz w:val="24"/>
        </w:rPr>
        <w:t xml:space="preserve"> </w:t>
      </w:r>
      <w:r w:rsidRPr="00F61095">
        <w:rPr>
          <w:sz w:val="24"/>
        </w:rPr>
        <w:t>application period.</w:t>
      </w:r>
    </w:p>
    <w:p w14:paraId="07DE32DE" w14:textId="77777777" w:rsidR="00087388" w:rsidRPr="00F61095" w:rsidRDefault="00087388" w:rsidP="00F61095">
      <w:pPr>
        <w:autoSpaceDE w:val="0"/>
        <w:autoSpaceDN w:val="0"/>
        <w:adjustRightInd w:val="0"/>
        <w:jc w:val="both"/>
        <w:rPr>
          <w:sz w:val="24"/>
        </w:rPr>
      </w:pPr>
    </w:p>
    <w:p w14:paraId="02CDB528" w14:textId="15F3BDFC" w:rsidR="00BD7BD3" w:rsidRPr="00F61095" w:rsidRDefault="00BD7BD3" w:rsidP="00F61095">
      <w:pPr>
        <w:autoSpaceDE w:val="0"/>
        <w:autoSpaceDN w:val="0"/>
        <w:adjustRightInd w:val="0"/>
        <w:jc w:val="both"/>
        <w:rPr>
          <w:sz w:val="24"/>
        </w:rPr>
      </w:pPr>
      <w:r w:rsidRPr="00F61095">
        <w:rPr>
          <w:sz w:val="24"/>
        </w:rPr>
        <w:t xml:space="preserve">A Total Force Service Center (TFSC) </w:t>
      </w:r>
      <w:proofErr w:type="spellStart"/>
      <w:r w:rsidRPr="00F61095">
        <w:rPr>
          <w:sz w:val="24"/>
        </w:rPr>
        <w:t>myPers</w:t>
      </w:r>
      <w:proofErr w:type="spellEnd"/>
      <w:r w:rsidRPr="00F61095">
        <w:rPr>
          <w:sz w:val="24"/>
        </w:rPr>
        <w:t xml:space="preserve"> Console audit reveal</w:t>
      </w:r>
      <w:r w:rsidR="009E0914">
        <w:rPr>
          <w:sz w:val="24"/>
        </w:rPr>
        <w:t>ed</w:t>
      </w:r>
      <w:r w:rsidRPr="00F61095">
        <w:rPr>
          <w:sz w:val="24"/>
        </w:rPr>
        <w:t xml:space="preserve"> the applicant was notified on</w:t>
      </w:r>
      <w:r w:rsidR="009E0914">
        <w:rPr>
          <w:sz w:val="24"/>
        </w:rPr>
        <w:t xml:space="preserve"> </w:t>
      </w:r>
      <w:r w:rsidRPr="00F61095">
        <w:rPr>
          <w:sz w:val="24"/>
        </w:rPr>
        <w:t>15 Mar</w:t>
      </w:r>
      <w:r w:rsidR="005A211C" w:rsidRPr="00F61095">
        <w:rPr>
          <w:sz w:val="24"/>
        </w:rPr>
        <w:t>ch</w:t>
      </w:r>
      <w:r w:rsidRPr="00F61095">
        <w:rPr>
          <w:sz w:val="24"/>
        </w:rPr>
        <w:t xml:space="preserve"> </w:t>
      </w:r>
      <w:r w:rsidR="005A211C" w:rsidRPr="00F61095">
        <w:rPr>
          <w:sz w:val="24"/>
        </w:rPr>
        <w:t>20</w:t>
      </w:r>
      <w:r w:rsidRPr="00F61095">
        <w:rPr>
          <w:sz w:val="24"/>
        </w:rPr>
        <w:t>16 and 25 Mar</w:t>
      </w:r>
      <w:r w:rsidR="005A211C" w:rsidRPr="00F61095">
        <w:rPr>
          <w:sz w:val="24"/>
        </w:rPr>
        <w:t>ch</w:t>
      </w:r>
      <w:r w:rsidRPr="00F61095">
        <w:rPr>
          <w:sz w:val="24"/>
        </w:rPr>
        <w:t xml:space="preserve"> </w:t>
      </w:r>
      <w:r w:rsidR="005A211C" w:rsidRPr="00F61095">
        <w:rPr>
          <w:sz w:val="24"/>
        </w:rPr>
        <w:t>20</w:t>
      </w:r>
      <w:r w:rsidRPr="00F61095">
        <w:rPr>
          <w:sz w:val="24"/>
        </w:rPr>
        <w:t xml:space="preserve">16 of the missing requirements. </w:t>
      </w:r>
      <w:r w:rsidR="005A211C" w:rsidRPr="00F61095">
        <w:rPr>
          <w:sz w:val="24"/>
        </w:rPr>
        <w:t xml:space="preserve"> </w:t>
      </w:r>
      <w:r w:rsidRPr="00F61095">
        <w:rPr>
          <w:sz w:val="24"/>
        </w:rPr>
        <w:t xml:space="preserve">The applicant contacted the </w:t>
      </w:r>
      <w:r w:rsidR="002C3C24" w:rsidRPr="00F61095">
        <w:rPr>
          <w:sz w:val="24"/>
        </w:rPr>
        <w:t>Total Force Service Center (</w:t>
      </w:r>
      <w:r w:rsidRPr="00F61095">
        <w:rPr>
          <w:sz w:val="24"/>
        </w:rPr>
        <w:t>TFSC</w:t>
      </w:r>
      <w:r w:rsidR="002C3C24" w:rsidRPr="00F61095">
        <w:rPr>
          <w:sz w:val="24"/>
        </w:rPr>
        <w:t>)</w:t>
      </w:r>
      <w:r w:rsidRPr="00F61095">
        <w:rPr>
          <w:sz w:val="24"/>
        </w:rPr>
        <w:t xml:space="preserve"> on 5 Sep</w:t>
      </w:r>
      <w:r w:rsidR="005A211C" w:rsidRPr="00F61095">
        <w:rPr>
          <w:sz w:val="24"/>
        </w:rPr>
        <w:t>tember 20</w:t>
      </w:r>
      <w:r w:rsidRPr="00F61095">
        <w:rPr>
          <w:sz w:val="24"/>
        </w:rPr>
        <w:t>18 regarding his 2016 application.</w:t>
      </w:r>
      <w:r w:rsidR="005A211C" w:rsidRPr="00F61095">
        <w:rPr>
          <w:sz w:val="24"/>
        </w:rPr>
        <w:t xml:space="preserve"> </w:t>
      </w:r>
      <w:r w:rsidRPr="00F61095">
        <w:rPr>
          <w:sz w:val="24"/>
        </w:rPr>
        <w:t xml:space="preserve"> TFSC personnel instructed the applicant to submit an</w:t>
      </w:r>
      <w:r w:rsidR="00087388" w:rsidRPr="00F61095">
        <w:rPr>
          <w:sz w:val="24"/>
        </w:rPr>
        <w:t xml:space="preserve"> </w:t>
      </w:r>
      <w:r w:rsidRPr="00F61095">
        <w:rPr>
          <w:sz w:val="24"/>
        </w:rPr>
        <w:t xml:space="preserve">AFBCMR for consideration. </w:t>
      </w:r>
      <w:r w:rsidR="009E0914">
        <w:rPr>
          <w:sz w:val="24"/>
        </w:rPr>
        <w:t xml:space="preserve"> </w:t>
      </w:r>
      <w:r w:rsidRPr="00F61095">
        <w:rPr>
          <w:sz w:val="24"/>
        </w:rPr>
        <w:t>DMDC records show the applicant reapplied on 7</w:t>
      </w:r>
      <w:r w:rsidR="005A211C" w:rsidRPr="00F61095">
        <w:rPr>
          <w:sz w:val="24"/>
        </w:rPr>
        <w:t> </w:t>
      </w:r>
      <w:r w:rsidRPr="00F61095">
        <w:rPr>
          <w:sz w:val="24"/>
        </w:rPr>
        <w:t>Dec</w:t>
      </w:r>
      <w:r w:rsidR="005A211C" w:rsidRPr="00F61095">
        <w:rPr>
          <w:sz w:val="24"/>
        </w:rPr>
        <w:t>ember</w:t>
      </w:r>
      <w:r w:rsidRPr="00F61095">
        <w:rPr>
          <w:sz w:val="24"/>
        </w:rPr>
        <w:t xml:space="preserve"> </w:t>
      </w:r>
      <w:r w:rsidR="005A211C" w:rsidRPr="00F61095">
        <w:rPr>
          <w:sz w:val="24"/>
        </w:rPr>
        <w:t>20</w:t>
      </w:r>
      <w:r w:rsidRPr="00F61095">
        <w:rPr>
          <w:sz w:val="24"/>
        </w:rPr>
        <w:t>19.</w:t>
      </w:r>
    </w:p>
    <w:p w14:paraId="6DAE9F78" w14:textId="01ED1492" w:rsidR="001F3C7B" w:rsidRDefault="001F3C7B" w:rsidP="00F61095">
      <w:pPr>
        <w:autoSpaceDE w:val="0"/>
        <w:autoSpaceDN w:val="0"/>
        <w:adjustRightInd w:val="0"/>
        <w:jc w:val="both"/>
        <w:rPr>
          <w:sz w:val="24"/>
        </w:rPr>
      </w:pPr>
    </w:p>
    <w:p w14:paraId="19FF719E" w14:textId="77777777" w:rsidR="009E0914" w:rsidRPr="00F61095" w:rsidRDefault="009E0914" w:rsidP="009E0914">
      <w:pPr>
        <w:autoSpaceDE w:val="0"/>
        <w:autoSpaceDN w:val="0"/>
        <w:adjustRightInd w:val="0"/>
        <w:jc w:val="both"/>
        <w:rPr>
          <w:rFonts w:eastAsia="Calibri"/>
          <w:sz w:val="24"/>
        </w:rPr>
      </w:pPr>
      <w:r w:rsidRPr="00F61095">
        <w:rPr>
          <w:sz w:val="24"/>
        </w:rPr>
        <w:t>On 25 February 2020, the Board considered and denied his request to transfer his Post-9/11 GI Bill TEB to his dependents; finding the applicant had provided insufficient evidence of an error or injustice to justify relief.</w:t>
      </w:r>
      <w:r>
        <w:rPr>
          <w:sz w:val="24"/>
        </w:rPr>
        <w:t xml:space="preserve">  </w:t>
      </w:r>
      <w:r w:rsidRPr="00F61095">
        <w:rPr>
          <w:rFonts w:eastAsia="Calibri"/>
          <w:sz w:val="24"/>
        </w:rPr>
        <w:t xml:space="preserve">For an accounting of the applicant’s original request and the rationale of the earlier decision, see the AFBCMR Letter and Record of Proceedings at Exhibit F. </w:t>
      </w:r>
    </w:p>
    <w:p w14:paraId="77B6894B" w14:textId="77777777" w:rsidR="009E0914" w:rsidRPr="00F61095" w:rsidRDefault="009E0914" w:rsidP="009E0914">
      <w:pPr>
        <w:jc w:val="both"/>
        <w:rPr>
          <w:rFonts w:eastAsia="Calibri"/>
          <w:sz w:val="24"/>
        </w:rPr>
      </w:pPr>
    </w:p>
    <w:p w14:paraId="06D2A3DE" w14:textId="35EAD9E6" w:rsidR="00657A85" w:rsidRPr="007B6F57" w:rsidRDefault="00087388" w:rsidP="007B6F57">
      <w:pPr>
        <w:jc w:val="both"/>
        <w:rPr>
          <w:w w:val="105"/>
          <w:sz w:val="24"/>
        </w:rPr>
      </w:pPr>
      <w:r w:rsidRPr="00F61095">
        <w:rPr>
          <w:sz w:val="24"/>
        </w:rPr>
        <w:t xml:space="preserve">On 17 December 2021, </w:t>
      </w:r>
      <w:r w:rsidR="0077731C" w:rsidRPr="00F61095">
        <w:rPr>
          <w:sz w:val="24"/>
        </w:rPr>
        <w:t>the applicant requested reconsideration of</w:t>
      </w:r>
      <w:r w:rsidRPr="00F61095">
        <w:rPr>
          <w:sz w:val="24"/>
        </w:rPr>
        <w:t xml:space="preserve"> his request.  He contends</w:t>
      </w:r>
      <w:r w:rsidR="004025D6" w:rsidRPr="00F61095">
        <w:rPr>
          <w:sz w:val="24"/>
        </w:rPr>
        <w:t xml:space="preserve"> h</w:t>
      </w:r>
      <w:r w:rsidR="004025D6" w:rsidRPr="00F61095">
        <w:rPr>
          <w:w w:val="105"/>
          <w:sz w:val="24"/>
        </w:rPr>
        <w:t>e completed</w:t>
      </w:r>
      <w:r w:rsidR="004025D6" w:rsidRPr="00F61095">
        <w:rPr>
          <w:spacing w:val="20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both</w:t>
      </w:r>
      <w:r w:rsidR="004025D6" w:rsidRPr="00F61095">
        <w:rPr>
          <w:spacing w:val="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AFI</w:t>
      </w:r>
      <w:r w:rsidR="004025D6" w:rsidRPr="00F61095">
        <w:rPr>
          <w:spacing w:val="3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required</w:t>
      </w:r>
      <w:r w:rsidR="004025D6" w:rsidRPr="00F61095">
        <w:rPr>
          <w:spacing w:val="6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steps</w:t>
      </w:r>
      <w:r w:rsidR="004025D6" w:rsidRPr="00F61095">
        <w:rPr>
          <w:spacing w:val="-2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to</w:t>
      </w:r>
      <w:r w:rsidR="004025D6" w:rsidRPr="00F61095">
        <w:rPr>
          <w:spacing w:val="-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transfer</w:t>
      </w:r>
      <w:r w:rsidR="004025D6" w:rsidRPr="00F61095">
        <w:rPr>
          <w:spacing w:val="3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his</w:t>
      </w:r>
      <w:r w:rsidR="004025D6" w:rsidRPr="00F61095">
        <w:rPr>
          <w:spacing w:val="-4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application;</w:t>
      </w:r>
      <w:r w:rsidR="004025D6" w:rsidRPr="00F61095">
        <w:rPr>
          <w:spacing w:val="3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therefore,</w:t>
      </w:r>
      <w:r w:rsidR="004025D6" w:rsidRPr="00F61095">
        <w:rPr>
          <w:spacing w:val="9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he</w:t>
      </w:r>
      <w:r w:rsidR="004025D6" w:rsidRPr="00F61095">
        <w:rPr>
          <w:spacing w:val="-6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satisfied</w:t>
      </w:r>
      <w:r w:rsidR="004025D6" w:rsidRPr="00F61095">
        <w:rPr>
          <w:spacing w:val="9"/>
          <w:w w:val="105"/>
          <w:sz w:val="24"/>
        </w:rPr>
        <w:t xml:space="preserve"> </w:t>
      </w:r>
      <w:r w:rsidR="007B6F57">
        <w:rPr>
          <w:spacing w:val="9"/>
          <w:w w:val="105"/>
          <w:sz w:val="24"/>
        </w:rPr>
        <w:t>the</w:t>
      </w:r>
      <w:r w:rsidR="004025D6" w:rsidRPr="00F61095">
        <w:rPr>
          <w:spacing w:val="-5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requirements</w:t>
      </w:r>
      <w:r w:rsidR="004025D6" w:rsidRPr="00F61095">
        <w:rPr>
          <w:spacing w:val="-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for</w:t>
      </w:r>
      <w:r w:rsidR="004025D6" w:rsidRPr="00F61095">
        <w:rPr>
          <w:spacing w:val="-6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TEB</w:t>
      </w:r>
      <w:r w:rsidR="004025D6" w:rsidRPr="00F61095">
        <w:rPr>
          <w:spacing w:val="-2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app</w:t>
      </w:r>
      <w:r w:rsidR="007B6F57">
        <w:rPr>
          <w:w w:val="105"/>
          <w:sz w:val="24"/>
        </w:rPr>
        <w:t>roval</w:t>
      </w:r>
      <w:r w:rsidR="004025D6" w:rsidRPr="00F61095">
        <w:rPr>
          <w:w w:val="105"/>
          <w:sz w:val="24"/>
        </w:rPr>
        <w:t>.  It</w:t>
      </w:r>
      <w:r w:rsidR="004025D6" w:rsidRPr="00F61095">
        <w:rPr>
          <w:spacing w:val="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is</w:t>
      </w:r>
      <w:r w:rsidR="004025D6" w:rsidRPr="00F61095">
        <w:rPr>
          <w:spacing w:val="-1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an</w:t>
      </w:r>
      <w:r w:rsidR="004025D6" w:rsidRPr="00F61095">
        <w:rPr>
          <w:spacing w:val="7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injustice</w:t>
      </w:r>
      <w:r w:rsidR="004025D6" w:rsidRPr="00F61095">
        <w:rPr>
          <w:spacing w:val="2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to</w:t>
      </w:r>
      <w:r w:rsidR="004025D6" w:rsidRPr="00F61095">
        <w:rPr>
          <w:spacing w:val="-5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deny him</w:t>
      </w:r>
      <w:r w:rsidR="004025D6" w:rsidRPr="00F61095">
        <w:rPr>
          <w:spacing w:val="-3"/>
          <w:w w:val="105"/>
          <w:sz w:val="24"/>
        </w:rPr>
        <w:t xml:space="preserve"> </w:t>
      </w:r>
      <w:r w:rsidR="00D666B4" w:rsidRPr="00F61095">
        <w:rPr>
          <w:spacing w:val="-3"/>
          <w:w w:val="105"/>
          <w:sz w:val="24"/>
        </w:rPr>
        <w:t>benefits</w:t>
      </w:r>
      <w:r w:rsidR="004025D6" w:rsidRPr="00F61095">
        <w:rPr>
          <w:w w:val="105"/>
          <w:sz w:val="24"/>
        </w:rPr>
        <w:t xml:space="preserve"> based</w:t>
      </w:r>
      <w:r w:rsidR="004025D6" w:rsidRPr="00F61095">
        <w:rPr>
          <w:spacing w:val="5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on</w:t>
      </w:r>
      <w:r w:rsidR="004025D6" w:rsidRPr="00F61095">
        <w:rPr>
          <w:spacing w:val="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uncontrollable</w:t>
      </w:r>
      <w:r w:rsidR="004025D6" w:rsidRPr="00F61095">
        <w:rPr>
          <w:spacing w:val="-10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technological</w:t>
      </w:r>
      <w:r w:rsidR="004025D6" w:rsidRPr="00F61095">
        <w:rPr>
          <w:spacing w:val="-4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limitations</w:t>
      </w:r>
      <w:r w:rsidR="004025D6" w:rsidRPr="00F61095">
        <w:rPr>
          <w:spacing w:val="1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inherent</w:t>
      </w:r>
      <w:r w:rsidR="004025D6" w:rsidRPr="00F61095">
        <w:rPr>
          <w:spacing w:val="6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in</w:t>
      </w:r>
      <w:r w:rsidR="004025D6" w:rsidRPr="00F61095">
        <w:rPr>
          <w:spacing w:val="-16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worldwide</w:t>
      </w:r>
      <w:r w:rsidR="004025D6" w:rsidRPr="00F61095">
        <w:rPr>
          <w:spacing w:val="8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deployed</w:t>
      </w:r>
      <w:r w:rsidR="004025D6" w:rsidRPr="00F61095">
        <w:rPr>
          <w:spacing w:val="14"/>
          <w:w w:val="105"/>
          <w:sz w:val="24"/>
        </w:rPr>
        <w:t xml:space="preserve"> </w:t>
      </w:r>
      <w:r w:rsidR="004025D6" w:rsidRPr="00F61095">
        <w:rPr>
          <w:w w:val="105"/>
          <w:sz w:val="24"/>
        </w:rPr>
        <w:t>operations.</w:t>
      </w:r>
      <w:r w:rsidR="00117EFB" w:rsidRPr="00F61095">
        <w:rPr>
          <w:w w:val="105"/>
          <w:sz w:val="24"/>
        </w:rPr>
        <w:t xml:space="preserve">  </w:t>
      </w:r>
      <w:r w:rsidR="00834F51" w:rsidRPr="00F61095">
        <w:rPr>
          <w:sz w:val="24"/>
        </w:rPr>
        <w:t xml:space="preserve">He </w:t>
      </w:r>
      <w:r w:rsidR="00657A85" w:rsidRPr="00F61095">
        <w:rPr>
          <w:sz w:val="24"/>
        </w:rPr>
        <w:t>provided statement</w:t>
      </w:r>
      <w:r w:rsidR="00834F51" w:rsidRPr="00F61095">
        <w:rPr>
          <w:sz w:val="24"/>
        </w:rPr>
        <w:t>s</w:t>
      </w:r>
      <w:r w:rsidR="00657A85" w:rsidRPr="00F61095">
        <w:rPr>
          <w:sz w:val="24"/>
        </w:rPr>
        <w:t xml:space="preserve"> attesting that </w:t>
      </w:r>
      <w:r w:rsidR="00834F51" w:rsidRPr="00F61095">
        <w:rPr>
          <w:sz w:val="24"/>
        </w:rPr>
        <w:t>he</w:t>
      </w:r>
      <w:r w:rsidR="00657A85" w:rsidRPr="00F61095">
        <w:rPr>
          <w:sz w:val="24"/>
        </w:rPr>
        <w:t xml:space="preserve"> reenlisted and</w:t>
      </w:r>
      <w:r w:rsidR="00834F51" w:rsidRPr="00F61095">
        <w:rPr>
          <w:sz w:val="24"/>
        </w:rPr>
        <w:t xml:space="preserve"> </w:t>
      </w:r>
      <w:r w:rsidR="00657A85" w:rsidRPr="00F61095">
        <w:rPr>
          <w:sz w:val="24"/>
        </w:rPr>
        <w:t>submitted the TEB SOU within the 30 day window</w:t>
      </w:r>
      <w:r w:rsidR="00117EFB" w:rsidRPr="00F61095">
        <w:rPr>
          <w:sz w:val="24"/>
        </w:rPr>
        <w:t xml:space="preserve"> and </w:t>
      </w:r>
      <w:r w:rsidR="00657A85" w:rsidRPr="00F61095">
        <w:rPr>
          <w:sz w:val="24"/>
        </w:rPr>
        <w:t xml:space="preserve">that many administrative packages submitted by </w:t>
      </w:r>
      <w:r w:rsidR="00117EFB" w:rsidRPr="00F61095">
        <w:rPr>
          <w:sz w:val="24"/>
        </w:rPr>
        <w:t xml:space="preserve">Air Force </w:t>
      </w:r>
      <w:r w:rsidR="00657A85" w:rsidRPr="00F61095">
        <w:rPr>
          <w:sz w:val="24"/>
        </w:rPr>
        <w:t>members were</w:t>
      </w:r>
      <w:r w:rsidR="00117EFB" w:rsidRPr="00F61095">
        <w:rPr>
          <w:sz w:val="24"/>
        </w:rPr>
        <w:t xml:space="preserve"> </w:t>
      </w:r>
      <w:r w:rsidR="00657A85" w:rsidRPr="00F61095">
        <w:rPr>
          <w:sz w:val="24"/>
        </w:rPr>
        <w:t xml:space="preserve">lost. </w:t>
      </w:r>
      <w:r w:rsidR="00117EFB" w:rsidRPr="00F61095">
        <w:rPr>
          <w:sz w:val="24"/>
        </w:rPr>
        <w:t xml:space="preserve"> He</w:t>
      </w:r>
      <w:r w:rsidR="00657A85" w:rsidRPr="00F61095">
        <w:rPr>
          <w:sz w:val="24"/>
        </w:rPr>
        <w:t xml:space="preserve"> made all reasonable efforts to submit the required</w:t>
      </w:r>
      <w:r w:rsidR="00117EFB" w:rsidRPr="00F61095">
        <w:rPr>
          <w:sz w:val="24"/>
        </w:rPr>
        <w:t xml:space="preserve"> </w:t>
      </w:r>
      <w:r w:rsidR="00657A85" w:rsidRPr="00F61095">
        <w:rPr>
          <w:sz w:val="24"/>
        </w:rPr>
        <w:t xml:space="preserve">paperwork to secure the TEB. </w:t>
      </w:r>
    </w:p>
    <w:p w14:paraId="4AE56024" w14:textId="77777777" w:rsidR="00657A85" w:rsidRPr="00F61095" w:rsidRDefault="00657A85" w:rsidP="00F61095">
      <w:pPr>
        <w:jc w:val="both"/>
        <w:rPr>
          <w:sz w:val="24"/>
        </w:rPr>
      </w:pPr>
    </w:p>
    <w:p w14:paraId="115AE152" w14:textId="7A4738D8" w:rsidR="0077731C" w:rsidRDefault="0077731C" w:rsidP="00F61095">
      <w:pPr>
        <w:jc w:val="both"/>
        <w:rPr>
          <w:sz w:val="24"/>
        </w:rPr>
      </w:pPr>
      <w:r w:rsidRPr="00F61095">
        <w:rPr>
          <w:sz w:val="24"/>
        </w:rPr>
        <w:lastRenderedPageBreak/>
        <w:t>In support of</w:t>
      </w:r>
      <w:r w:rsidR="00087388" w:rsidRPr="00F61095">
        <w:rPr>
          <w:sz w:val="24"/>
        </w:rPr>
        <w:t xml:space="preserve"> his</w:t>
      </w:r>
      <w:r w:rsidRPr="00F61095">
        <w:rPr>
          <w:sz w:val="24"/>
        </w:rPr>
        <w:t xml:space="preserve"> reconsideration request, the applicant submitted </w:t>
      </w:r>
      <w:r w:rsidR="007B6F57">
        <w:rPr>
          <w:sz w:val="24"/>
        </w:rPr>
        <w:t>his Counsel’s b</w:t>
      </w:r>
      <w:r w:rsidR="004C7418" w:rsidRPr="00F61095">
        <w:rPr>
          <w:sz w:val="24"/>
        </w:rPr>
        <w:t>rief</w:t>
      </w:r>
      <w:r w:rsidR="007B6F57">
        <w:rPr>
          <w:sz w:val="24"/>
        </w:rPr>
        <w:t xml:space="preserve">, and supporting statements.  </w:t>
      </w:r>
    </w:p>
    <w:p w14:paraId="195CAD9C" w14:textId="77777777" w:rsidR="007B6F57" w:rsidRPr="00F61095" w:rsidRDefault="007B6F57" w:rsidP="00F61095">
      <w:pPr>
        <w:jc w:val="both"/>
        <w:rPr>
          <w:sz w:val="24"/>
        </w:rPr>
      </w:pPr>
    </w:p>
    <w:p w14:paraId="6682C401" w14:textId="65BDCB1B" w:rsidR="0077731C" w:rsidRPr="00F61095" w:rsidRDefault="0077731C" w:rsidP="00F61095">
      <w:pPr>
        <w:jc w:val="both"/>
        <w:rPr>
          <w:sz w:val="24"/>
        </w:rPr>
      </w:pPr>
      <w:r w:rsidRPr="00F61095">
        <w:rPr>
          <w:sz w:val="24"/>
        </w:rPr>
        <w:t xml:space="preserve">The applicant’s complete submission is at Exhibit </w:t>
      </w:r>
      <w:r w:rsidR="00D666B4" w:rsidRPr="00F61095">
        <w:rPr>
          <w:sz w:val="24"/>
        </w:rPr>
        <w:t>G</w:t>
      </w:r>
      <w:r w:rsidRPr="00F61095">
        <w:rPr>
          <w:sz w:val="24"/>
        </w:rPr>
        <w:t>.</w:t>
      </w:r>
    </w:p>
    <w:p w14:paraId="1DB04B06" w14:textId="44DE3E13" w:rsidR="0077731C" w:rsidRPr="00F61095" w:rsidRDefault="0077731C" w:rsidP="00F61095">
      <w:pPr>
        <w:autoSpaceDE w:val="0"/>
        <w:autoSpaceDN w:val="0"/>
        <w:adjustRightInd w:val="0"/>
        <w:jc w:val="both"/>
        <w:rPr>
          <w:sz w:val="24"/>
        </w:rPr>
      </w:pPr>
    </w:p>
    <w:p w14:paraId="70D57A33" w14:textId="031CF122" w:rsidR="00CA7998" w:rsidRPr="00F61095" w:rsidRDefault="00CA7998" w:rsidP="00F61095">
      <w:pPr>
        <w:jc w:val="both"/>
        <w:rPr>
          <w:b/>
          <w:sz w:val="24"/>
        </w:rPr>
      </w:pPr>
      <w:r w:rsidRPr="00F61095">
        <w:rPr>
          <w:b/>
          <w:sz w:val="24"/>
        </w:rPr>
        <w:t>APPLICABLE AUTHORITY</w:t>
      </w:r>
      <w:r w:rsidR="00842EBB" w:rsidRPr="00F61095">
        <w:rPr>
          <w:b/>
          <w:sz w:val="24"/>
        </w:rPr>
        <w:t>/GUIDANCE</w:t>
      </w:r>
    </w:p>
    <w:p w14:paraId="0F291F98" w14:textId="77777777" w:rsidR="00CA7998" w:rsidRPr="00F61095" w:rsidRDefault="00CA7998" w:rsidP="00F61095">
      <w:pPr>
        <w:jc w:val="both"/>
        <w:rPr>
          <w:sz w:val="24"/>
        </w:rPr>
      </w:pPr>
    </w:p>
    <w:p w14:paraId="7C547940" w14:textId="67D5D760" w:rsidR="003D7F4E" w:rsidRPr="00F61095" w:rsidRDefault="003D7F4E" w:rsidP="00F61095">
      <w:pPr>
        <w:jc w:val="both"/>
        <w:rPr>
          <w:sz w:val="24"/>
        </w:rPr>
      </w:pPr>
      <w:r w:rsidRPr="00F61095">
        <w:rPr>
          <w:sz w:val="24"/>
        </w:rPr>
        <w:t xml:space="preserve">In accordance with AFI 36-2649, </w:t>
      </w:r>
      <w:r w:rsidRPr="00F61095">
        <w:rPr>
          <w:i/>
          <w:sz w:val="24"/>
        </w:rPr>
        <w:t>Voluntary Education Program</w:t>
      </w:r>
      <w:r w:rsidRPr="00F61095">
        <w:rPr>
          <w:sz w:val="24"/>
        </w:rPr>
        <w:t>, 1 Oct</w:t>
      </w:r>
      <w:r w:rsidR="00DA6DCC" w:rsidRPr="00F61095">
        <w:rPr>
          <w:sz w:val="24"/>
        </w:rPr>
        <w:t>ober</w:t>
      </w:r>
      <w:r w:rsidRPr="00F61095">
        <w:rPr>
          <w:sz w:val="24"/>
        </w:rPr>
        <w:t xml:space="preserve"> </w:t>
      </w:r>
      <w:r w:rsidR="00DA6DCC" w:rsidRPr="00F61095">
        <w:rPr>
          <w:sz w:val="24"/>
        </w:rPr>
        <w:t>20</w:t>
      </w:r>
      <w:r w:rsidRPr="00F61095">
        <w:rPr>
          <w:sz w:val="24"/>
        </w:rPr>
        <w:t>14:</w:t>
      </w:r>
    </w:p>
    <w:p w14:paraId="4FBC95E5" w14:textId="77777777" w:rsidR="003D7F4E" w:rsidRPr="00F61095" w:rsidRDefault="003D7F4E" w:rsidP="00F61095">
      <w:pPr>
        <w:jc w:val="both"/>
        <w:rPr>
          <w:sz w:val="24"/>
        </w:rPr>
      </w:pPr>
    </w:p>
    <w:p w14:paraId="04BBF62D" w14:textId="44476000" w:rsidR="003D7F4E" w:rsidRPr="00F61095" w:rsidRDefault="003D7F4E" w:rsidP="00F61095">
      <w:pPr>
        <w:jc w:val="both"/>
        <w:rPr>
          <w:sz w:val="24"/>
        </w:rPr>
      </w:pPr>
      <w:r w:rsidRPr="00F61095">
        <w:rPr>
          <w:sz w:val="24"/>
        </w:rPr>
        <w:t>A13.18.1.1. Any member of the Armed Forces (active duty and/or Selected Reserve) on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or after August 1, 2009 who meets Post-9/11 GI Bill eligibility requirements and at the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time of the approval of the member’s request to transfer entitlement to educational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assistance the member meets one of the following:</w:t>
      </w:r>
    </w:p>
    <w:p w14:paraId="39DFD1EC" w14:textId="77777777" w:rsidR="003D7F4E" w:rsidRPr="00F61095" w:rsidRDefault="003D7F4E" w:rsidP="00F61095">
      <w:pPr>
        <w:jc w:val="both"/>
        <w:rPr>
          <w:sz w:val="24"/>
        </w:rPr>
      </w:pPr>
    </w:p>
    <w:p w14:paraId="52226D4A" w14:textId="681DD1D0" w:rsidR="003D7F4E" w:rsidRPr="00F61095" w:rsidRDefault="003D7F4E" w:rsidP="00F61095">
      <w:pPr>
        <w:jc w:val="both"/>
        <w:rPr>
          <w:sz w:val="24"/>
        </w:rPr>
      </w:pPr>
      <w:r w:rsidRPr="00F61095">
        <w:rPr>
          <w:sz w:val="24"/>
        </w:rPr>
        <w:t>A13.18.1.1.1. Has at least 6 years of service in the Armed Forces (active duty and/or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Selected Reserve, NOAA Corps, or PHS) on the date of application and agrees to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serve 4 additional years in the Air Force from the date of request, regardless of the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number of months transferred,</w:t>
      </w:r>
    </w:p>
    <w:p w14:paraId="0DC7A0BA" w14:textId="77777777" w:rsidR="003D7F4E" w:rsidRPr="00F61095" w:rsidRDefault="003D7F4E" w:rsidP="00F61095">
      <w:pPr>
        <w:jc w:val="both"/>
        <w:rPr>
          <w:sz w:val="24"/>
        </w:rPr>
      </w:pPr>
    </w:p>
    <w:p w14:paraId="0F9A8D8E" w14:textId="64122A8C" w:rsidR="003D7F4E" w:rsidRPr="00F61095" w:rsidRDefault="003D7F4E" w:rsidP="00F61095">
      <w:pPr>
        <w:jc w:val="both"/>
        <w:rPr>
          <w:sz w:val="24"/>
        </w:rPr>
      </w:pPr>
      <w:r w:rsidRPr="00F61095">
        <w:rPr>
          <w:sz w:val="24"/>
        </w:rPr>
        <w:t>A13.20.1.1. If enlisted, ensure the member meets all eligibility requirements outlined in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AFI 36-2306, Attachment 9, para. A13.18.1.2 or A13.18.1.3 prior to applying for TEB.</w:t>
      </w:r>
      <w:r w:rsidR="00767286" w:rsidRPr="00F61095">
        <w:rPr>
          <w:sz w:val="24"/>
        </w:rPr>
        <w:t xml:space="preserve">  </w:t>
      </w:r>
      <w:r w:rsidRPr="00F61095">
        <w:rPr>
          <w:sz w:val="24"/>
        </w:rPr>
        <w:t>Required retainability is determined by the date of application. Officers, who may have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an indefinite Date of Separation (DOS), are only required to complete the TEB Statement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of Understanding (SOU).</w:t>
      </w:r>
    </w:p>
    <w:p w14:paraId="37353ABB" w14:textId="54F24127" w:rsidR="003D7F4E" w:rsidRPr="00F61095" w:rsidRDefault="003D7F4E" w:rsidP="00F61095">
      <w:pPr>
        <w:jc w:val="both"/>
        <w:rPr>
          <w:sz w:val="24"/>
        </w:rPr>
      </w:pPr>
    </w:p>
    <w:p w14:paraId="001DD115" w14:textId="0F68199D" w:rsidR="003D7F4E" w:rsidRPr="00F61095" w:rsidRDefault="003D7F4E" w:rsidP="00F61095">
      <w:pPr>
        <w:jc w:val="both"/>
        <w:rPr>
          <w:sz w:val="24"/>
        </w:rPr>
      </w:pPr>
      <w:r w:rsidRPr="00F61095">
        <w:rPr>
          <w:sz w:val="24"/>
        </w:rPr>
        <w:t>A13.20.1.5. Upon receipt of the Initial Notification email from the Total Force Service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Center (TFSC), the member must: a) obtain retainability to meet the eligibility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requirements; and b) sign the TEB SOU (NOTE: the TEB SOU will only appear in the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 xml:space="preserve">member's </w:t>
      </w:r>
      <w:proofErr w:type="spellStart"/>
      <w:r w:rsidRPr="00F61095">
        <w:rPr>
          <w:sz w:val="24"/>
        </w:rPr>
        <w:t>vMPF</w:t>
      </w:r>
      <w:proofErr w:type="spellEnd"/>
      <w:r w:rsidRPr="00F61095">
        <w:rPr>
          <w:sz w:val="24"/>
        </w:rPr>
        <w:t>/Self Service Actions/Transfer of Education Benefits) once 72 hours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 xml:space="preserve">have passed since submitted the application in </w:t>
      </w:r>
      <w:proofErr w:type="spellStart"/>
      <w:r w:rsidRPr="00F61095">
        <w:rPr>
          <w:sz w:val="24"/>
        </w:rPr>
        <w:t>MilConnect</w:t>
      </w:r>
      <w:proofErr w:type="spellEnd"/>
      <w:r w:rsidRPr="00F61095">
        <w:rPr>
          <w:sz w:val="24"/>
        </w:rPr>
        <w:t xml:space="preserve"> AND the member meets the retainability requirements). Both of these actions must be accomplished within 30 days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of the TFSC Initial Notification or the application will expire and the member will be</w:t>
      </w:r>
      <w:r w:rsidR="00767286" w:rsidRPr="00F61095">
        <w:rPr>
          <w:sz w:val="24"/>
        </w:rPr>
        <w:t xml:space="preserve"> </w:t>
      </w:r>
      <w:r w:rsidRPr="00F61095">
        <w:rPr>
          <w:sz w:val="24"/>
        </w:rPr>
        <w:t>required to re-apply for TEB.</w:t>
      </w:r>
    </w:p>
    <w:p w14:paraId="2D435700" w14:textId="08B5A426" w:rsidR="00BD7BD3" w:rsidRPr="00F61095" w:rsidRDefault="00BD7BD3" w:rsidP="00F61095">
      <w:pPr>
        <w:jc w:val="both"/>
        <w:rPr>
          <w:b/>
          <w:sz w:val="24"/>
        </w:rPr>
      </w:pPr>
    </w:p>
    <w:p w14:paraId="7EAE02EA" w14:textId="23F5F1A0" w:rsidR="006815AB" w:rsidRPr="00F61095" w:rsidRDefault="00015325" w:rsidP="00F61095">
      <w:pPr>
        <w:jc w:val="both"/>
        <w:rPr>
          <w:b/>
          <w:sz w:val="24"/>
        </w:rPr>
      </w:pPr>
      <w:r w:rsidRPr="00F61095">
        <w:rPr>
          <w:b/>
          <w:sz w:val="24"/>
        </w:rPr>
        <w:t>FINDINGS AND CONCLUSION</w:t>
      </w:r>
    </w:p>
    <w:p w14:paraId="74B2C177" w14:textId="77777777" w:rsidR="006815AB" w:rsidRPr="00F61095" w:rsidRDefault="006815AB" w:rsidP="00F61095">
      <w:pPr>
        <w:jc w:val="both"/>
        <w:rPr>
          <w:b/>
          <w:sz w:val="24"/>
        </w:rPr>
      </w:pPr>
    </w:p>
    <w:p w14:paraId="08B4F92E" w14:textId="5ADC28D5" w:rsidR="006815AB" w:rsidRPr="00F61095" w:rsidRDefault="005125DF" w:rsidP="00F61095">
      <w:pPr>
        <w:jc w:val="both"/>
        <w:rPr>
          <w:sz w:val="24"/>
          <w:highlight w:val="yellow"/>
        </w:rPr>
      </w:pPr>
      <w:r w:rsidRPr="00F61095">
        <w:rPr>
          <w:sz w:val="24"/>
        </w:rPr>
        <w:t>1.</w:t>
      </w:r>
      <w:r w:rsidR="007A2180" w:rsidRPr="00F61095">
        <w:rPr>
          <w:sz w:val="24"/>
        </w:rPr>
        <w:t>  </w:t>
      </w:r>
      <w:r w:rsidR="003F116F" w:rsidRPr="00F61095">
        <w:rPr>
          <w:sz w:val="24"/>
        </w:rPr>
        <w:t>The application was timely filed</w:t>
      </w:r>
      <w:r w:rsidR="007A2180" w:rsidRPr="00F61095">
        <w:rPr>
          <w:sz w:val="24"/>
        </w:rPr>
        <w:t>.</w:t>
      </w:r>
    </w:p>
    <w:p w14:paraId="21C8126F" w14:textId="77777777" w:rsidR="006815AB" w:rsidRPr="00F61095" w:rsidRDefault="006815AB" w:rsidP="00F61095">
      <w:pPr>
        <w:jc w:val="both"/>
        <w:rPr>
          <w:sz w:val="24"/>
          <w:highlight w:val="yellow"/>
        </w:rPr>
      </w:pPr>
    </w:p>
    <w:p w14:paraId="4ED0EBBB" w14:textId="1CB36C90" w:rsidR="006815AB" w:rsidRPr="00F61095" w:rsidRDefault="00CB642D" w:rsidP="00F61095">
      <w:pPr>
        <w:jc w:val="both"/>
        <w:rPr>
          <w:sz w:val="24"/>
        </w:rPr>
      </w:pPr>
      <w:r w:rsidRPr="00F61095">
        <w:rPr>
          <w:sz w:val="24"/>
        </w:rPr>
        <w:t>2</w:t>
      </w:r>
      <w:r w:rsidR="005125DF" w:rsidRPr="00F61095">
        <w:rPr>
          <w:sz w:val="24"/>
        </w:rPr>
        <w:t>.</w:t>
      </w:r>
      <w:r w:rsidR="007A2180" w:rsidRPr="00F61095">
        <w:rPr>
          <w:sz w:val="24"/>
        </w:rPr>
        <w:t>  </w:t>
      </w:r>
      <w:r w:rsidR="003F116F" w:rsidRPr="00F61095">
        <w:rPr>
          <w:sz w:val="24"/>
        </w:rPr>
        <w:t xml:space="preserve">The </w:t>
      </w:r>
      <w:r w:rsidR="00E5314D" w:rsidRPr="00F61095">
        <w:rPr>
          <w:sz w:val="24"/>
        </w:rPr>
        <w:t>applicant</w:t>
      </w:r>
      <w:r w:rsidR="003F116F" w:rsidRPr="00F61095">
        <w:rPr>
          <w:sz w:val="24"/>
        </w:rPr>
        <w:t xml:space="preserve"> exhausted all available non-judicial relief before applying to the Board</w:t>
      </w:r>
      <w:r w:rsidR="007A2180" w:rsidRPr="00F61095">
        <w:rPr>
          <w:sz w:val="24"/>
        </w:rPr>
        <w:t>.</w:t>
      </w:r>
    </w:p>
    <w:p w14:paraId="4EEC8B2F" w14:textId="45466096" w:rsidR="00BB4AAC" w:rsidRPr="00F61095" w:rsidRDefault="00BB4AAC" w:rsidP="00F61095">
      <w:pPr>
        <w:jc w:val="both"/>
        <w:rPr>
          <w:sz w:val="24"/>
        </w:rPr>
      </w:pPr>
    </w:p>
    <w:p w14:paraId="77948AB7" w14:textId="0A282D0A" w:rsidR="00A937D8" w:rsidRPr="00F61095" w:rsidRDefault="00A937D8" w:rsidP="00F61095">
      <w:pPr>
        <w:jc w:val="both"/>
        <w:rPr>
          <w:sz w:val="24"/>
        </w:rPr>
      </w:pPr>
      <w:r w:rsidRPr="00F61095">
        <w:rPr>
          <w:sz w:val="24"/>
        </w:rPr>
        <w:t>3.  After reviewing all Exhibits, the Board concludes the applicant is the victim of an error or injustice</w:t>
      </w:r>
      <w:r w:rsidR="009E3A8E" w:rsidRPr="00F61095">
        <w:rPr>
          <w:sz w:val="24"/>
        </w:rPr>
        <w:t xml:space="preserve">.  </w:t>
      </w:r>
      <w:r w:rsidRPr="00F61095">
        <w:rPr>
          <w:sz w:val="24"/>
        </w:rPr>
        <w:t>The Board finds a preponderance of the evidence substantiates the applicant’s contentions</w:t>
      </w:r>
      <w:r w:rsidR="000509C2">
        <w:rPr>
          <w:sz w:val="24"/>
        </w:rPr>
        <w:t xml:space="preserve"> and </w:t>
      </w:r>
      <w:r w:rsidR="007B6F57">
        <w:rPr>
          <w:sz w:val="24"/>
        </w:rPr>
        <w:t>finds it is more likely than not the applicant made all reasonable efforts to secure retainab</w:t>
      </w:r>
      <w:r w:rsidR="000509C2">
        <w:rPr>
          <w:sz w:val="24"/>
        </w:rPr>
        <w:t>i</w:t>
      </w:r>
      <w:r w:rsidR="007B6F57">
        <w:rPr>
          <w:sz w:val="24"/>
        </w:rPr>
        <w:t>lity within the TEB application period and through no fault of his own his paperwork was lost after he submitted it through official channels.</w:t>
      </w:r>
      <w:r w:rsidR="008225E0" w:rsidRPr="00F61095">
        <w:rPr>
          <w:sz w:val="24"/>
        </w:rPr>
        <w:t xml:space="preserve">  </w:t>
      </w:r>
      <w:r w:rsidRPr="00F61095">
        <w:rPr>
          <w:sz w:val="24"/>
        </w:rPr>
        <w:t>Therefore, the Board recommends correcting the applicant’s records as indicated below.</w:t>
      </w:r>
    </w:p>
    <w:p w14:paraId="189A7FED" w14:textId="77777777" w:rsidR="00A937D8" w:rsidRPr="00F61095" w:rsidRDefault="00A937D8" w:rsidP="00F61095">
      <w:pPr>
        <w:jc w:val="both"/>
        <w:rPr>
          <w:sz w:val="24"/>
        </w:rPr>
      </w:pPr>
    </w:p>
    <w:p w14:paraId="29C56C79" w14:textId="77777777" w:rsidR="00FC3BE0" w:rsidRPr="00F61095" w:rsidRDefault="00FC3BE0" w:rsidP="00F61095">
      <w:pPr>
        <w:jc w:val="both"/>
        <w:rPr>
          <w:sz w:val="24"/>
        </w:rPr>
      </w:pPr>
      <w:r w:rsidRPr="00F61095">
        <w:rPr>
          <w:sz w:val="24"/>
        </w:rPr>
        <w:t>4.  The applicant has not shown a personal appearance, with or without counsel, would materially add to the Board’s understanding of the issues involved.</w:t>
      </w:r>
    </w:p>
    <w:p w14:paraId="35868418" w14:textId="77777777" w:rsidR="006815AB" w:rsidRPr="00F61095" w:rsidRDefault="006815AB" w:rsidP="00F61095">
      <w:pPr>
        <w:jc w:val="both"/>
        <w:rPr>
          <w:sz w:val="24"/>
        </w:rPr>
      </w:pPr>
    </w:p>
    <w:p w14:paraId="2ED47F94" w14:textId="1BAD8A07" w:rsidR="00F12112" w:rsidRPr="00F61095" w:rsidRDefault="00F12112" w:rsidP="00F61095">
      <w:pPr>
        <w:jc w:val="both"/>
        <w:rPr>
          <w:b/>
          <w:sz w:val="24"/>
        </w:rPr>
      </w:pPr>
      <w:r w:rsidRPr="00F61095">
        <w:rPr>
          <w:b/>
          <w:sz w:val="24"/>
        </w:rPr>
        <w:t>RECOMMENDATION</w:t>
      </w:r>
    </w:p>
    <w:p w14:paraId="11EBF7F6" w14:textId="77777777" w:rsidR="00F12112" w:rsidRPr="00F61095" w:rsidRDefault="00F12112" w:rsidP="00F61095">
      <w:pPr>
        <w:jc w:val="both"/>
        <w:rPr>
          <w:sz w:val="24"/>
        </w:rPr>
      </w:pPr>
    </w:p>
    <w:p w14:paraId="2082F609" w14:textId="4808B944" w:rsidR="001D4EFB" w:rsidRPr="00F61095" w:rsidRDefault="00A937D8" w:rsidP="00F61095">
      <w:pPr>
        <w:tabs>
          <w:tab w:val="left" w:pos="720"/>
        </w:tabs>
        <w:jc w:val="both"/>
        <w:rPr>
          <w:sz w:val="24"/>
        </w:rPr>
      </w:pPr>
      <w:r w:rsidRPr="00F61095">
        <w:rPr>
          <w:sz w:val="24"/>
        </w:rPr>
        <w:t xml:space="preserve">The pertinent military records of the Department of the Air Force relating to APPLICANT be corrected to show </w:t>
      </w:r>
      <w:r w:rsidR="000509C2">
        <w:rPr>
          <w:sz w:val="24"/>
        </w:rPr>
        <w:t xml:space="preserve">that </w:t>
      </w:r>
      <w:r w:rsidR="001D4EFB" w:rsidRPr="00F61095">
        <w:rPr>
          <w:sz w:val="24"/>
        </w:rPr>
        <w:t xml:space="preserve">on </w:t>
      </w:r>
      <w:r w:rsidR="00D97694" w:rsidRPr="00F61095">
        <w:rPr>
          <w:sz w:val="24"/>
        </w:rPr>
        <w:t>28 February 2016</w:t>
      </w:r>
      <w:r w:rsidR="001D4EFB" w:rsidRPr="00F61095">
        <w:rPr>
          <w:bCs/>
          <w:sz w:val="24"/>
        </w:rPr>
        <w:t xml:space="preserve">, </w:t>
      </w:r>
      <w:r w:rsidR="001D4EFB" w:rsidRPr="00F61095">
        <w:rPr>
          <w:color w:val="000000"/>
          <w:sz w:val="24"/>
        </w:rPr>
        <w:t xml:space="preserve">he </w:t>
      </w:r>
      <w:r w:rsidR="000509C2">
        <w:rPr>
          <w:color w:val="000000"/>
          <w:sz w:val="24"/>
        </w:rPr>
        <w:t xml:space="preserve">was approved </w:t>
      </w:r>
      <w:r w:rsidR="001D4EFB" w:rsidRPr="00F61095">
        <w:rPr>
          <w:color w:val="000000"/>
          <w:sz w:val="24"/>
        </w:rPr>
        <w:t>to transfer his Post 9/11 GI Bill Educational Benefits to his dependents</w:t>
      </w:r>
      <w:r w:rsidR="00EC7749">
        <w:rPr>
          <w:color w:val="000000"/>
          <w:sz w:val="24"/>
        </w:rPr>
        <w:t xml:space="preserve"> and on 27 February 2020, he completed the required Active Duty Service Commitment for TEB as required by DODI 1341.13, Post-9/11 GI Bill. </w:t>
      </w:r>
    </w:p>
    <w:p w14:paraId="1594A896" w14:textId="78E52B95" w:rsidR="009A0219" w:rsidRPr="00F61095" w:rsidRDefault="009A0219" w:rsidP="00F61095">
      <w:pPr>
        <w:jc w:val="both"/>
        <w:rPr>
          <w:sz w:val="24"/>
        </w:rPr>
      </w:pPr>
    </w:p>
    <w:p w14:paraId="59665AA1" w14:textId="39F25913" w:rsidR="008359BA" w:rsidRPr="00F61095" w:rsidRDefault="00FF6214" w:rsidP="00F61095">
      <w:pPr>
        <w:jc w:val="both"/>
        <w:rPr>
          <w:sz w:val="24"/>
        </w:rPr>
      </w:pPr>
      <w:r w:rsidRPr="00F61095">
        <w:rPr>
          <w:b/>
          <w:sz w:val="24"/>
        </w:rPr>
        <w:t>CERTIFICATION</w:t>
      </w:r>
    </w:p>
    <w:p w14:paraId="5CB22157" w14:textId="77777777" w:rsidR="008359BA" w:rsidRPr="00F61095" w:rsidRDefault="008359BA" w:rsidP="00F61095">
      <w:pPr>
        <w:jc w:val="both"/>
        <w:rPr>
          <w:sz w:val="24"/>
        </w:rPr>
      </w:pPr>
    </w:p>
    <w:p w14:paraId="325D0455" w14:textId="67326F78" w:rsidR="00FA10B3" w:rsidRPr="00F61095" w:rsidRDefault="00FA10B3" w:rsidP="00F61095">
      <w:pPr>
        <w:jc w:val="both"/>
        <w:rPr>
          <w:rFonts w:eastAsia="Calibri"/>
          <w:bCs/>
          <w:sz w:val="24"/>
        </w:rPr>
      </w:pPr>
      <w:r w:rsidRPr="00F61095">
        <w:rPr>
          <w:rFonts w:eastAsia="Calibri"/>
          <w:sz w:val="24"/>
        </w:rPr>
        <w:t xml:space="preserve">The following quorum of the Board, as defined in Air Force Instruction (AFI) 36-2603, </w:t>
      </w:r>
      <w:r w:rsidRPr="00F61095">
        <w:rPr>
          <w:rFonts w:eastAsia="Calibri"/>
          <w:i/>
          <w:sz w:val="24"/>
        </w:rPr>
        <w:t>Air Force Board for Correction of Military Records (AFBCMR)</w:t>
      </w:r>
      <w:r w:rsidRPr="00F61095">
        <w:rPr>
          <w:rFonts w:eastAsia="Calibri"/>
          <w:sz w:val="24"/>
        </w:rPr>
        <w:t xml:space="preserve">, paragraph 1.5, considered Docket Number </w:t>
      </w:r>
      <w:r w:rsidRPr="00F61095">
        <w:rPr>
          <w:sz w:val="24"/>
        </w:rPr>
        <w:t>BC-2019-05141-2</w:t>
      </w:r>
      <w:r w:rsidRPr="00F61095">
        <w:rPr>
          <w:rFonts w:eastAsia="Calibri"/>
          <w:bCs/>
          <w:sz w:val="24"/>
        </w:rPr>
        <w:t xml:space="preserve"> </w:t>
      </w:r>
      <w:r w:rsidRPr="00F61095">
        <w:rPr>
          <w:rFonts w:eastAsia="Calibri"/>
          <w:sz w:val="24"/>
        </w:rPr>
        <w:t xml:space="preserve">in Executive Session on </w:t>
      </w:r>
      <w:r w:rsidR="00A937D8" w:rsidRPr="00F61095">
        <w:rPr>
          <w:rFonts w:eastAsia="Calibri"/>
          <w:sz w:val="24"/>
        </w:rPr>
        <w:t>15 March 2022:</w:t>
      </w:r>
    </w:p>
    <w:p w14:paraId="26840A8B" w14:textId="77777777" w:rsidR="00325361" w:rsidRPr="00F61095" w:rsidRDefault="00325361" w:rsidP="00F61095">
      <w:pPr>
        <w:jc w:val="both"/>
        <w:rPr>
          <w:rFonts w:eastAsia="Calibri"/>
          <w:sz w:val="24"/>
        </w:rPr>
      </w:pPr>
    </w:p>
    <w:p w14:paraId="34898855" w14:textId="34736A82" w:rsidR="00A937D8" w:rsidRPr="00F61095" w:rsidRDefault="00A937D8" w:rsidP="00F61095">
      <w:pPr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, Panel Chair</w:t>
      </w:r>
    </w:p>
    <w:p w14:paraId="1B3FFB6C" w14:textId="15BD7D86" w:rsidR="00A937D8" w:rsidRPr="00F61095" w:rsidRDefault="00A937D8" w:rsidP="00F61095">
      <w:pPr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, Panel Member</w:t>
      </w:r>
    </w:p>
    <w:p w14:paraId="009D3036" w14:textId="369F43D0" w:rsidR="00A937D8" w:rsidRPr="00F61095" w:rsidRDefault="00A937D8" w:rsidP="00F61095">
      <w:pPr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, Panel Member</w:t>
      </w:r>
    </w:p>
    <w:p w14:paraId="06A41256" w14:textId="77777777" w:rsidR="00325361" w:rsidRPr="00F61095" w:rsidRDefault="00325361" w:rsidP="00F61095">
      <w:pPr>
        <w:jc w:val="both"/>
        <w:rPr>
          <w:rFonts w:eastAsia="Calibri"/>
          <w:sz w:val="24"/>
        </w:rPr>
      </w:pPr>
    </w:p>
    <w:p w14:paraId="0A13D32C" w14:textId="1B3ED180" w:rsidR="00A937D8" w:rsidRPr="00F61095" w:rsidRDefault="00A937D8" w:rsidP="00F61095">
      <w:pPr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All members voted to correct the record.  The panel considered the following:</w:t>
      </w:r>
    </w:p>
    <w:p w14:paraId="03785FAE" w14:textId="77777777" w:rsidR="00325361" w:rsidRPr="00F61095" w:rsidRDefault="00325361" w:rsidP="00F61095">
      <w:pPr>
        <w:jc w:val="both"/>
        <w:rPr>
          <w:rFonts w:eastAsia="Calibri"/>
          <w:sz w:val="24"/>
        </w:rPr>
      </w:pPr>
    </w:p>
    <w:p w14:paraId="43FC19EC" w14:textId="4D4524F4" w:rsidR="0059004E" w:rsidRPr="00F61095" w:rsidRDefault="00F206D4" w:rsidP="00F61095">
      <w:pPr>
        <w:tabs>
          <w:tab w:val="left" w:pos="1800"/>
        </w:tabs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Exhibit F:</w:t>
      </w:r>
      <w:r w:rsidRPr="00F61095">
        <w:rPr>
          <w:rFonts w:eastAsia="Calibri"/>
          <w:sz w:val="24"/>
        </w:rPr>
        <w:tab/>
        <w:t>Record of Proceedings, w/</w:t>
      </w:r>
      <w:r w:rsidR="0059004E" w:rsidRPr="00F61095">
        <w:rPr>
          <w:rFonts w:eastAsia="Calibri"/>
          <w:sz w:val="24"/>
        </w:rPr>
        <w:t>Exhibits</w:t>
      </w:r>
      <w:r w:rsidRPr="00F61095">
        <w:rPr>
          <w:rFonts w:eastAsia="Calibri"/>
          <w:sz w:val="24"/>
        </w:rPr>
        <w:t xml:space="preserve"> A-E, dated 9 March 2020.</w:t>
      </w:r>
    </w:p>
    <w:p w14:paraId="1170C91C" w14:textId="1EFC2446" w:rsidR="006964BA" w:rsidRPr="00F61095" w:rsidRDefault="00F206D4" w:rsidP="00F61095">
      <w:pPr>
        <w:tabs>
          <w:tab w:val="left" w:pos="1800"/>
        </w:tabs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Exhibit G:</w:t>
      </w:r>
      <w:r w:rsidR="0059004E" w:rsidRPr="00F61095">
        <w:rPr>
          <w:rFonts w:eastAsia="Calibri"/>
          <w:sz w:val="24"/>
        </w:rPr>
        <w:tab/>
        <w:t>Applicati</w:t>
      </w:r>
      <w:r w:rsidRPr="00F61095">
        <w:rPr>
          <w:rFonts w:eastAsia="Calibri"/>
          <w:sz w:val="24"/>
        </w:rPr>
        <w:t>on, DD Form 149, w/</w:t>
      </w:r>
      <w:proofErr w:type="spellStart"/>
      <w:r w:rsidRPr="00F61095">
        <w:rPr>
          <w:rFonts w:eastAsia="Calibri"/>
          <w:sz w:val="24"/>
        </w:rPr>
        <w:t>atchs</w:t>
      </w:r>
      <w:proofErr w:type="spellEnd"/>
      <w:r w:rsidRPr="00F61095">
        <w:rPr>
          <w:rFonts w:eastAsia="Calibri"/>
          <w:sz w:val="24"/>
        </w:rPr>
        <w:t xml:space="preserve">, dated </w:t>
      </w:r>
      <w:r w:rsidR="006964BA" w:rsidRPr="00F61095">
        <w:rPr>
          <w:rFonts w:eastAsia="Calibri"/>
          <w:sz w:val="24"/>
        </w:rPr>
        <w:t>17 December 2021.</w:t>
      </w:r>
    </w:p>
    <w:p w14:paraId="4B7A4676" w14:textId="3854348D" w:rsidR="0059004E" w:rsidRPr="00F61095" w:rsidRDefault="00F206D4" w:rsidP="00F61095">
      <w:pPr>
        <w:tabs>
          <w:tab w:val="left" w:pos="1800"/>
        </w:tabs>
        <w:ind w:left="1440" w:hanging="720"/>
        <w:jc w:val="both"/>
        <w:rPr>
          <w:rFonts w:eastAsia="Calibri"/>
          <w:sz w:val="24"/>
        </w:rPr>
      </w:pPr>
      <w:r w:rsidRPr="00F61095">
        <w:rPr>
          <w:rFonts w:eastAsia="Calibri"/>
          <w:sz w:val="24"/>
        </w:rPr>
        <w:t>Exhibit H:</w:t>
      </w:r>
      <w:r w:rsidR="0059004E" w:rsidRPr="00F61095">
        <w:rPr>
          <w:rFonts w:eastAsia="Calibri"/>
          <w:sz w:val="24"/>
        </w:rPr>
        <w:tab/>
        <w:t>Documentary evidence, including relevant excerpts from official records.</w:t>
      </w:r>
    </w:p>
    <w:p w14:paraId="34CA6643" w14:textId="16FD4031" w:rsidR="00133C2C" w:rsidRPr="00F61095" w:rsidRDefault="00133C2C" w:rsidP="00F61095">
      <w:pPr>
        <w:jc w:val="both"/>
        <w:rPr>
          <w:rFonts w:eastAsia="Calibri"/>
          <w:sz w:val="24"/>
        </w:rPr>
      </w:pPr>
    </w:p>
    <w:p w14:paraId="6FEEBCB5" w14:textId="5C821EC1" w:rsidR="00133C2C" w:rsidRPr="00F61095" w:rsidRDefault="00325361" w:rsidP="00F61095">
      <w:pPr>
        <w:jc w:val="both"/>
        <w:rPr>
          <w:sz w:val="24"/>
        </w:rPr>
      </w:pPr>
      <w:r w:rsidRPr="00F61095">
        <w:rPr>
          <w:rFonts w:eastAsia="Calibri"/>
          <w:sz w:val="24"/>
        </w:rPr>
        <w:t>Taken together with all Exhibits, this document constitutes the true and complete Record of Proceedings</w:t>
      </w:r>
      <w:r w:rsidRPr="00F61095">
        <w:rPr>
          <w:sz w:val="24"/>
        </w:rPr>
        <w:t xml:space="preserve">, as </w:t>
      </w:r>
      <w:r w:rsidRPr="00F61095">
        <w:rPr>
          <w:rFonts w:eastAsia="Calibri"/>
          <w:sz w:val="24"/>
        </w:rPr>
        <w:t>required by AFI 36-2603, paragraph 4.11.9</w:t>
      </w:r>
      <w:r w:rsidR="00133C2C" w:rsidRPr="00F61095">
        <w:rPr>
          <w:rFonts w:eastAsia="Calibri"/>
          <w:sz w:val="24"/>
        </w:rPr>
        <w:t>.</w:t>
      </w:r>
      <w:r w:rsidR="00C25352">
        <w:rPr>
          <w:noProof/>
          <w:sz w:val="24"/>
        </w:rPr>
        <w:pict w14:anchorId="786FB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Microsoft Office Signature Line..." style="position:absolute;left:0;text-align:left;margin-left:3in;margin-top:36pt;width:191.9pt;height:96.1pt;z-index:-251658752;mso-position-horizontal:absolute;mso-position-horizontal-relative:text;mso-position-vertical:absolute;mso-position-vertical-relative:text;mso-width-relative:page;mso-height-relative:page" wrapcoords="-84 0 -84 21262 21600 21262 21600 0 -84 0" o:allowoverlap="f">
            <v:imagedata r:id="rId7" o:title=""/>
            <o:lock v:ext="edit" ungrouping="t" rotation="t" cropping="t" verticies="t" text="t" grouping="t"/>
            <o:signatureline v:ext="edit" id="{21228230-05C4-49E1-9D2A-B9C134BCB8E8}" provid="{00000000-0000-0000-0000-000000000000}" o:suggestedsigner2="Board Operations Manager, AFBCMR" issignatureline="t"/>
            <w10:wrap type="tight"/>
          </v:shape>
        </w:pict>
      </w:r>
    </w:p>
    <w:p w14:paraId="0E7CA5B5" w14:textId="77777777" w:rsidR="00E74F1E" w:rsidRPr="00F61095" w:rsidRDefault="00E74F1E" w:rsidP="00F61095">
      <w:pPr>
        <w:jc w:val="both"/>
        <w:rPr>
          <w:rFonts w:eastAsia="Calibri"/>
          <w:sz w:val="24"/>
        </w:rPr>
      </w:pPr>
    </w:p>
    <w:sectPr w:rsidR="00E74F1E" w:rsidRPr="00F61095" w:rsidSect="00C85154">
      <w:footnotePr>
        <w:numRestart w:val="eachSect"/>
      </w:footnotePr>
      <w:type w:val="oddPage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AEE9" w14:textId="77777777" w:rsidR="00AA62AB" w:rsidRDefault="00AA62AB" w:rsidP="003220FE">
      <w:r>
        <w:separator/>
      </w:r>
    </w:p>
  </w:endnote>
  <w:endnote w:type="continuationSeparator" w:id="0">
    <w:p w14:paraId="74A52932" w14:textId="77777777" w:rsidR="00AA62AB" w:rsidRDefault="00AA62AB" w:rsidP="003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788C" w14:textId="77777777" w:rsidR="00AA62AB" w:rsidRDefault="00AA62AB" w:rsidP="003220FE">
      <w:r>
        <w:separator/>
      </w:r>
    </w:p>
  </w:footnote>
  <w:footnote w:type="continuationSeparator" w:id="0">
    <w:p w14:paraId="49AFCACD" w14:textId="77777777" w:rsidR="00AA62AB" w:rsidRDefault="00AA62AB" w:rsidP="00322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printFractionalCharacterWidth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A6"/>
    <w:rsid w:val="000152BD"/>
    <w:rsid w:val="00015325"/>
    <w:rsid w:val="0002239B"/>
    <w:rsid w:val="0003058A"/>
    <w:rsid w:val="00031A76"/>
    <w:rsid w:val="00034E9C"/>
    <w:rsid w:val="000353C2"/>
    <w:rsid w:val="00042F95"/>
    <w:rsid w:val="0004686B"/>
    <w:rsid w:val="00047F73"/>
    <w:rsid w:val="000509C2"/>
    <w:rsid w:val="00060ABD"/>
    <w:rsid w:val="0006747D"/>
    <w:rsid w:val="00067A3D"/>
    <w:rsid w:val="0007689C"/>
    <w:rsid w:val="00076A32"/>
    <w:rsid w:val="000774B8"/>
    <w:rsid w:val="00081003"/>
    <w:rsid w:val="000813D2"/>
    <w:rsid w:val="00087388"/>
    <w:rsid w:val="00087E1C"/>
    <w:rsid w:val="000A0B6F"/>
    <w:rsid w:val="000A3593"/>
    <w:rsid w:val="000A4000"/>
    <w:rsid w:val="000A5632"/>
    <w:rsid w:val="000B1925"/>
    <w:rsid w:val="000B1CD1"/>
    <w:rsid w:val="000C0C2F"/>
    <w:rsid w:val="000C1C7D"/>
    <w:rsid w:val="000D5547"/>
    <w:rsid w:val="000D5BEE"/>
    <w:rsid w:val="000E7895"/>
    <w:rsid w:val="000F2210"/>
    <w:rsid w:val="000F6EF9"/>
    <w:rsid w:val="001024BF"/>
    <w:rsid w:val="001117BA"/>
    <w:rsid w:val="00116937"/>
    <w:rsid w:val="00117B71"/>
    <w:rsid w:val="00117EFB"/>
    <w:rsid w:val="0012280F"/>
    <w:rsid w:val="0012657B"/>
    <w:rsid w:val="00127E0D"/>
    <w:rsid w:val="00132C16"/>
    <w:rsid w:val="00133C2C"/>
    <w:rsid w:val="00141BC0"/>
    <w:rsid w:val="00145258"/>
    <w:rsid w:val="00154316"/>
    <w:rsid w:val="001546A0"/>
    <w:rsid w:val="001550D4"/>
    <w:rsid w:val="001575A6"/>
    <w:rsid w:val="00163718"/>
    <w:rsid w:val="001643EA"/>
    <w:rsid w:val="00172B76"/>
    <w:rsid w:val="00182490"/>
    <w:rsid w:val="00182873"/>
    <w:rsid w:val="00191AF5"/>
    <w:rsid w:val="001928D8"/>
    <w:rsid w:val="00193311"/>
    <w:rsid w:val="00193731"/>
    <w:rsid w:val="001A2434"/>
    <w:rsid w:val="001A4B4A"/>
    <w:rsid w:val="001B04CB"/>
    <w:rsid w:val="001B192B"/>
    <w:rsid w:val="001B22E9"/>
    <w:rsid w:val="001B3512"/>
    <w:rsid w:val="001C2F5F"/>
    <w:rsid w:val="001C4EB1"/>
    <w:rsid w:val="001C6B5B"/>
    <w:rsid w:val="001D3856"/>
    <w:rsid w:val="001D4EFB"/>
    <w:rsid w:val="001E070F"/>
    <w:rsid w:val="001E30E4"/>
    <w:rsid w:val="001F21B4"/>
    <w:rsid w:val="001F30F8"/>
    <w:rsid w:val="001F3C7B"/>
    <w:rsid w:val="001F61FB"/>
    <w:rsid w:val="002010C8"/>
    <w:rsid w:val="00201A82"/>
    <w:rsid w:val="00201CCE"/>
    <w:rsid w:val="002123FB"/>
    <w:rsid w:val="0021243C"/>
    <w:rsid w:val="0021792F"/>
    <w:rsid w:val="00222474"/>
    <w:rsid w:val="002258C5"/>
    <w:rsid w:val="002333D9"/>
    <w:rsid w:val="00243ACC"/>
    <w:rsid w:val="00244807"/>
    <w:rsid w:val="00245959"/>
    <w:rsid w:val="00245E50"/>
    <w:rsid w:val="00247594"/>
    <w:rsid w:val="0025408E"/>
    <w:rsid w:val="0026258A"/>
    <w:rsid w:val="0026413E"/>
    <w:rsid w:val="0026676A"/>
    <w:rsid w:val="002667AE"/>
    <w:rsid w:val="002702FD"/>
    <w:rsid w:val="00280531"/>
    <w:rsid w:val="00281E36"/>
    <w:rsid w:val="00282FCC"/>
    <w:rsid w:val="002830A7"/>
    <w:rsid w:val="00283732"/>
    <w:rsid w:val="0028437B"/>
    <w:rsid w:val="00286EF4"/>
    <w:rsid w:val="002935DD"/>
    <w:rsid w:val="00293DCE"/>
    <w:rsid w:val="00296D70"/>
    <w:rsid w:val="002975CC"/>
    <w:rsid w:val="002A0AA2"/>
    <w:rsid w:val="002B14A8"/>
    <w:rsid w:val="002B1FF8"/>
    <w:rsid w:val="002B4C9F"/>
    <w:rsid w:val="002C1F2A"/>
    <w:rsid w:val="002C3C24"/>
    <w:rsid w:val="002C71B3"/>
    <w:rsid w:val="002C7493"/>
    <w:rsid w:val="002E10F8"/>
    <w:rsid w:val="002E357E"/>
    <w:rsid w:val="002E4920"/>
    <w:rsid w:val="002E4F7E"/>
    <w:rsid w:val="002F3849"/>
    <w:rsid w:val="002F4806"/>
    <w:rsid w:val="002F4E9B"/>
    <w:rsid w:val="00300D7F"/>
    <w:rsid w:val="00302512"/>
    <w:rsid w:val="00316A9C"/>
    <w:rsid w:val="00316C45"/>
    <w:rsid w:val="00320CC4"/>
    <w:rsid w:val="003220FE"/>
    <w:rsid w:val="00325361"/>
    <w:rsid w:val="003257E1"/>
    <w:rsid w:val="0033024D"/>
    <w:rsid w:val="00342948"/>
    <w:rsid w:val="00346709"/>
    <w:rsid w:val="003550E5"/>
    <w:rsid w:val="0035528D"/>
    <w:rsid w:val="00355889"/>
    <w:rsid w:val="00356A5F"/>
    <w:rsid w:val="00357F60"/>
    <w:rsid w:val="00366E20"/>
    <w:rsid w:val="003734BF"/>
    <w:rsid w:val="0037365D"/>
    <w:rsid w:val="00373F07"/>
    <w:rsid w:val="003919B0"/>
    <w:rsid w:val="00396558"/>
    <w:rsid w:val="003A4982"/>
    <w:rsid w:val="003A558F"/>
    <w:rsid w:val="003A62C3"/>
    <w:rsid w:val="003A6E73"/>
    <w:rsid w:val="003B5986"/>
    <w:rsid w:val="003D113E"/>
    <w:rsid w:val="003D345C"/>
    <w:rsid w:val="003D3776"/>
    <w:rsid w:val="003D61F4"/>
    <w:rsid w:val="003D65E7"/>
    <w:rsid w:val="003D7222"/>
    <w:rsid w:val="003D7F4E"/>
    <w:rsid w:val="003F0DC0"/>
    <w:rsid w:val="003F116F"/>
    <w:rsid w:val="003F3B9C"/>
    <w:rsid w:val="003F4898"/>
    <w:rsid w:val="003F493C"/>
    <w:rsid w:val="003F6668"/>
    <w:rsid w:val="00400A13"/>
    <w:rsid w:val="004021D9"/>
    <w:rsid w:val="004025D6"/>
    <w:rsid w:val="00404525"/>
    <w:rsid w:val="00406D0C"/>
    <w:rsid w:val="00406E1B"/>
    <w:rsid w:val="00410EB7"/>
    <w:rsid w:val="00414D03"/>
    <w:rsid w:val="004158BA"/>
    <w:rsid w:val="00422C8C"/>
    <w:rsid w:val="00433984"/>
    <w:rsid w:val="00447790"/>
    <w:rsid w:val="00452003"/>
    <w:rsid w:val="0045793E"/>
    <w:rsid w:val="00460CAD"/>
    <w:rsid w:val="00460EA3"/>
    <w:rsid w:val="004650F6"/>
    <w:rsid w:val="00470987"/>
    <w:rsid w:val="00473EFF"/>
    <w:rsid w:val="00475B4D"/>
    <w:rsid w:val="00481470"/>
    <w:rsid w:val="004B2A85"/>
    <w:rsid w:val="004B502E"/>
    <w:rsid w:val="004C7418"/>
    <w:rsid w:val="004D54C9"/>
    <w:rsid w:val="004D5AB9"/>
    <w:rsid w:val="004F2705"/>
    <w:rsid w:val="00506C5A"/>
    <w:rsid w:val="00511AA0"/>
    <w:rsid w:val="005125DF"/>
    <w:rsid w:val="005216BF"/>
    <w:rsid w:val="0052290D"/>
    <w:rsid w:val="005234A3"/>
    <w:rsid w:val="00527BA1"/>
    <w:rsid w:val="00535159"/>
    <w:rsid w:val="005354FC"/>
    <w:rsid w:val="00540CE1"/>
    <w:rsid w:val="00543D5B"/>
    <w:rsid w:val="005440B3"/>
    <w:rsid w:val="005447D8"/>
    <w:rsid w:val="00545D73"/>
    <w:rsid w:val="005540D5"/>
    <w:rsid w:val="00563606"/>
    <w:rsid w:val="0056455C"/>
    <w:rsid w:val="00575EA1"/>
    <w:rsid w:val="00583145"/>
    <w:rsid w:val="0059004E"/>
    <w:rsid w:val="005A211C"/>
    <w:rsid w:val="005A2175"/>
    <w:rsid w:val="005A345D"/>
    <w:rsid w:val="005A3A76"/>
    <w:rsid w:val="005A74C4"/>
    <w:rsid w:val="005B2D84"/>
    <w:rsid w:val="005B30AB"/>
    <w:rsid w:val="005C0B7C"/>
    <w:rsid w:val="005C2DD1"/>
    <w:rsid w:val="005D2069"/>
    <w:rsid w:val="005E2045"/>
    <w:rsid w:val="005E2D5D"/>
    <w:rsid w:val="005F2323"/>
    <w:rsid w:val="005F3A83"/>
    <w:rsid w:val="005F5534"/>
    <w:rsid w:val="0060358D"/>
    <w:rsid w:val="006207B2"/>
    <w:rsid w:val="006210C5"/>
    <w:rsid w:val="006306D5"/>
    <w:rsid w:val="00635AB1"/>
    <w:rsid w:val="0063642C"/>
    <w:rsid w:val="006461E3"/>
    <w:rsid w:val="00646CDD"/>
    <w:rsid w:val="006500D6"/>
    <w:rsid w:val="00653708"/>
    <w:rsid w:val="00654288"/>
    <w:rsid w:val="00655818"/>
    <w:rsid w:val="00657A85"/>
    <w:rsid w:val="00660E33"/>
    <w:rsid w:val="0066400A"/>
    <w:rsid w:val="00665F27"/>
    <w:rsid w:val="00672E75"/>
    <w:rsid w:val="006815AB"/>
    <w:rsid w:val="006822C5"/>
    <w:rsid w:val="00686034"/>
    <w:rsid w:val="00694D50"/>
    <w:rsid w:val="006964BA"/>
    <w:rsid w:val="006A0B38"/>
    <w:rsid w:val="006A5814"/>
    <w:rsid w:val="006A5B2D"/>
    <w:rsid w:val="006B768A"/>
    <w:rsid w:val="006D4C89"/>
    <w:rsid w:val="006D4DAC"/>
    <w:rsid w:val="006D5B29"/>
    <w:rsid w:val="006E1CE9"/>
    <w:rsid w:val="00723B11"/>
    <w:rsid w:val="00730D8B"/>
    <w:rsid w:val="00736358"/>
    <w:rsid w:val="0074037F"/>
    <w:rsid w:val="00746432"/>
    <w:rsid w:val="00754DFD"/>
    <w:rsid w:val="0075629B"/>
    <w:rsid w:val="007602EC"/>
    <w:rsid w:val="0076392E"/>
    <w:rsid w:val="00767286"/>
    <w:rsid w:val="0077332B"/>
    <w:rsid w:val="007762ED"/>
    <w:rsid w:val="007762F9"/>
    <w:rsid w:val="0077731C"/>
    <w:rsid w:val="00781D8B"/>
    <w:rsid w:val="0078235A"/>
    <w:rsid w:val="0078259D"/>
    <w:rsid w:val="00791FE4"/>
    <w:rsid w:val="00792A51"/>
    <w:rsid w:val="0079449A"/>
    <w:rsid w:val="007A2180"/>
    <w:rsid w:val="007A5929"/>
    <w:rsid w:val="007A6237"/>
    <w:rsid w:val="007A778B"/>
    <w:rsid w:val="007B5336"/>
    <w:rsid w:val="007B6F57"/>
    <w:rsid w:val="007C127A"/>
    <w:rsid w:val="007C269B"/>
    <w:rsid w:val="007C2DB7"/>
    <w:rsid w:val="007C3B41"/>
    <w:rsid w:val="007C5722"/>
    <w:rsid w:val="007D01F3"/>
    <w:rsid w:val="007D1574"/>
    <w:rsid w:val="007D20F0"/>
    <w:rsid w:val="007D407F"/>
    <w:rsid w:val="007D4499"/>
    <w:rsid w:val="007D6543"/>
    <w:rsid w:val="007F16C8"/>
    <w:rsid w:val="00801ADD"/>
    <w:rsid w:val="00803065"/>
    <w:rsid w:val="00805D84"/>
    <w:rsid w:val="00810E3A"/>
    <w:rsid w:val="0081794D"/>
    <w:rsid w:val="00820AC0"/>
    <w:rsid w:val="008225E0"/>
    <w:rsid w:val="00823DC1"/>
    <w:rsid w:val="0083460A"/>
    <w:rsid w:val="00834EA9"/>
    <w:rsid w:val="00834F51"/>
    <w:rsid w:val="008359A2"/>
    <w:rsid w:val="008359BA"/>
    <w:rsid w:val="008368B2"/>
    <w:rsid w:val="00837218"/>
    <w:rsid w:val="00840DA6"/>
    <w:rsid w:val="00842EBB"/>
    <w:rsid w:val="00842FC1"/>
    <w:rsid w:val="00847D24"/>
    <w:rsid w:val="008501BC"/>
    <w:rsid w:val="00864583"/>
    <w:rsid w:val="00864EC1"/>
    <w:rsid w:val="008666D2"/>
    <w:rsid w:val="00870E8E"/>
    <w:rsid w:val="0087203C"/>
    <w:rsid w:val="00876839"/>
    <w:rsid w:val="008801AA"/>
    <w:rsid w:val="008A1D9A"/>
    <w:rsid w:val="008A287C"/>
    <w:rsid w:val="008A4235"/>
    <w:rsid w:val="008A5739"/>
    <w:rsid w:val="008B610A"/>
    <w:rsid w:val="008D06BD"/>
    <w:rsid w:val="008D0B08"/>
    <w:rsid w:val="008D26BF"/>
    <w:rsid w:val="008D296C"/>
    <w:rsid w:val="008D6B73"/>
    <w:rsid w:val="008D6EA8"/>
    <w:rsid w:val="008E0726"/>
    <w:rsid w:val="008E0B82"/>
    <w:rsid w:val="008E1EBA"/>
    <w:rsid w:val="008E2A71"/>
    <w:rsid w:val="008F1CD7"/>
    <w:rsid w:val="008F76CE"/>
    <w:rsid w:val="00911790"/>
    <w:rsid w:val="00914A07"/>
    <w:rsid w:val="0093113A"/>
    <w:rsid w:val="009336F6"/>
    <w:rsid w:val="009341C0"/>
    <w:rsid w:val="0093733F"/>
    <w:rsid w:val="00937F88"/>
    <w:rsid w:val="00941499"/>
    <w:rsid w:val="009428B5"/>
    <w:rsid w:val="0094451C"/>
    <w:rsid w:val="009512CA"/>
    <w:rsid w:val="009614AD"/>
    <w:rsid w:val="00965011"/>
    <w:rsid w:val="009664D9"/>
    <w:rsid w:val="00966F7E"/>
    <w:rsid w:val="009718CD"/>
    <w:rsid w:val="009723AE"/>
    <w:rsid w:val="0098113A"/>
    <w:rsid w:val="00985738"/>
    <w:rsid w:val="009870F7"/>
    <w:rsid w:val="00991CEC"/>
    <w:rsid w:val="009A0219"/>
    <w:rsid w:val="009B1EA0"/>
    <w:rsid w:val="009B71E1"/>
    <w:rsid w:val="009C0A11"/>
    <w:rsid w:val="009C0FF9"/>
    <w:rsid w:val="009C271D"/>
    <w:rsid w:val="009D6F95"/>
    <w:rsid w:val="009E0914"/>
    <w:rsid w:val="009E2F1D"/>
    <w:rsid w:val="009E32DF"/>
    <w:rsid w:val="009E3A8E"/>
    <w:rsid w:val="00A00BB0"/>
    <w:rsid w:val="00A03334"/>
    <w:rsid w:val="00A20219"/>
    <w:rsid w:val="00A32B01"/>
    <w:rsid w:val="00A33D09"/>
    <w:rsid w:val="00A37825"/>
    <w:rsid w:val="00A37D7F"/>
    <w:rsid w:val="00A40EEE"/>
    <w:rsid w:val="00A414E6"/>
    <w:rsid w:val="00A45CB4"/>
    <w:rsid w:val="00A47F10"/>
    <w:rsid w:val="00A70EE7"/>
    <w:rsid w:val="00A72DEA"/>
    <w:rsid w:val="00A731AA"/>
    <w:rsid w:val="00A737AD"/>
    <w:rsid w:val="00A770A5"/>
    <w:rsid w:val="00A812E2"/>
    <w:rsid w:val="00A814AC"/>
    <w:rsid w:val="00A85EAF"/>
    <w:rsid w:val="00A86445"/>
    <w:rsid w:val="00A86805"/>
    <w:rsid w:val="00A90286"/>
    <w:rsid w:val="00A92AB3"/>
    <w:rsid w:val="00A935B6"/>
    <w:rsid w:val="00A937D8"/>
    <w:rsid w:val="00A96186"/>
    <w:rsid w:val="00A97A32"/>
    <w:rsid w:val="00AA3626"/>
    <w:rsid w:val="00AA57CF"/>
    <w:rsid w:val="00AA6035"/>
    <w:rsid w:val="00AA62AB"/>
    <w:rsid w:val="00AA79CB"/>
    <w:rsid w:val="00AB1609"/>
    <w:rsid w:val="00AB1CB7"/>
    <w:rsid w:val="00AB6DB0"/>
    <w:rsid w:val="00AC001A"/>
    <w:rsid w:val="00AC510E"/>
    <w:rsid w:val="00AC5484"/>
    <w:rsid w:val="00AC5CA8"/>
    <w:rsid w:val="00AD3148"/>
    <w:rsid w:val="00AD59E6"/>
    <w:rsid w:val="00AD6910"/>
    <w:rsid w:val="00AD7201"/>
    <w:rsid w:val="00AE404D"/>
    <w:rsid w:val="00AE44DB"/>
    <w:rsid w:val="00B05F06"/>
    <w:rsid w:val="00B14652"/>
    <w:rsid w:val="00B147E8"/>
    <w:rsid w:val="00B16BF6"/>
    <w:rsid w:val="00B17803"/>
    <w:rsid w:val="00B300B9"/>
    <w:rsid w:val="00B31750"/>
    <w:rsid w:val="00B4599D"/>
    <w:rsid w:val="00B5414A"/>
    <w:rsid w:val="00B543D8"/>
    <w:rsid w:val="00B54D21"/>
    <w:rsid w:val="00B54E7C"/>
    <w:rsid w:val="00B56AB8"/>
    <w:rsid w:val="00B61587"/>
    <w:rsid w:val="00B61955"/>
    <w:rsid w:val="00B66E6D"/>
    <w:rsid w:val="00B7290F"/>
    <w:rsid w:val="00B770FF"/>
    <w:rsid w:val="00B85452"/>
    <w:rsid w:val="00B878DB"/>
    <w:rsid w:val="00B95EAC"/>
    <w:rsid w:val="00BA74E7"/>
    <w:rsid w:val="00BB2270"/>
    <w:rsid w:val="00BB4AAC"/>
    <w:rsid w:val="00BC2022"/>
    <w:rsid w:val="00BC283F"/>
    <w:rsid w:val="00BC6033"/>
    <w:rsid w:val="00BD522F"/>
    <w:rsid w:val="00BD7BD3"/>
    <w:rsid w:val="00BE07A1"/>
    <w:rsid w:val="00BE27CB"/>
    <w:rsid w:val="00BE77F8"/>
    <w:rsid w:val="00BF21A0"/>
    <w:rsid w:val="00BF40D1"/>
    <w:rsid w:val="00C1203A"/>
    <w:rsid w:val="00C16EAC"/>
    <w:rsid w:val="00C25352"/>
    <w:rsid w:val="00C2788C"/>
    <w:rsid w:val="00C33B94"/>
    <w:rsid w:val="00C33CBC"/>
    <w:rsid w:val="00C35E0D"/>
    <w:rsid w:val="00C361DB"/>
    <w:rsid w:val="00C36350"/>
    <w:rsid w:val="00C51CD8"/>
    <w:rsid w:val="00C5552E"/>
    <w:rsid w:val="00C55E8C"/>
    <w:rsid w:val="00C61101"/>
    <w:rsid w:val="00C72ED1"/>
    <w:rsid w:val="00C768FF"/>
    <w:rsid w:val="00C85154"/>
    <w:rsid w:val="00C876BB"/>
    <w:rsid w:val="00C91F3C"/>
    <w:rsid w:val="00C954D3"/>
    <w:rsid w:val="00C9683E"/>
    <w:rsid w:val="00C97819"/>
    <w:rsid w:val="00CA2086"/>
    <w:rsid w:val="00CA7998"/>
    <w:rsid w:val="00CB518F"/>
    <w:rsid w:val="00CB642D"/>
    <w:rsid w:val="00CB6F6D"/>
    <w:rsid w:val="00CC7D25"/>
    <w:rsid w:val="00CD1044"/>
    <w:rsid w:val="00CD5D4D"/>
    <w:rsid w:val="00CD6421"/>
    <w:rsid w:val="00CE24F3"/>
    <w:rsid w:val="00CE545F"/>
    <w:rsid w:val="00CE549D"/>
    <w:rsid w:val="00CF76B8"/>
    <w:rsid w:val="00D01B8B"/>
    <w:rsid w:val="00D022C0"/>
    <w:rsid w:val="00D0269F"/>
    <w:rsid w:val="00D10F18"/>
    <w:rsid w:val="00D116AB"/>
    <w:rsid w:val="00D2656A"/>
    <w:rsid w:val="00D272BE"/>
    <w:rsid w:val="00D34CF3"/>
    <w:rsid w:val="00D35BD6"/>
    <w:rsid w:val="00D409B2"/>
    <w:rsid w:val="00D444E5"/>
    <w:rsid w:val="00D45BD4"/>
    <w:rsid w:val="00D45C09"/>
    <w:rsid w:val="00D47338"/>
    <w:rsid w:val="00D53CEA"/>
    <w:rsid w:val="00D54334"/>
    <w:rsid w:val="00D549BC"/>
    <w:rsid w:val="00D55E98"/>
    <w:rsid w:val="00D56A68"/>
    <w:rsid w:val="00D57DF8"/>
    <w:rsid w:val="00D61EC8"/>
    <w:rsid w:val="00D666B4"/>
    <w:rsid w:val="00D66D9F"/>
    <w:rsid w:val="00D6710F"/>
    <w:rsid w:val="00D67596"/>
    <w:rsid w:val="00D762B2"/>
    <w:rsid w:val="00D875C7"/>
    <w:rsid w:val="00D87AD4"/>
    <w:rsid w:val="00D97694"/>
    <w:rsid w:val="00DA08D8"/>
    <w:rsid w:val="00DA3014"/>
    <w:rsid w:val="00DA6943"/>
    <w:rsid w:val="00DA6DCC"/>
    <w:rsid w:val="00DB0081"/>
    <w:rsid w:val="00DB14E9"/>
    <w:rsid w:val="00DB2F3A"/>
    <w:rsid w:val="00DB399D"/>
    <w:rsid w:val="00DB79CA"/>
    <w:rsid w:val="00DC54BE"/>
    <w:rsid w:val="00DC7069"/>
    <w:rsid w:val="00DD0B8B"/>
    <w:rsid w:val="00DD6418"/>
    <w:rsid w:val="00DF3368"/>
    <w:rsid w:val="00E00353"/>
    <w:rsid w:val="00E112C3"/>
    <w:rsid w:val="00E15F10"/>
    <w:rsid w:val="00E35E9B"/>
    <w:rsid w:val="00E43D9E"/>
    <w:rsid w:val="00E44B70"/>
    <w:rsid w:val="00E5314D"/>
    <w:rsid w:val="00E544F5"/>
    <w:rsid w:val="00E63375"/>
    <w:rsid w:val="00E656E2"/>
    <w:rsid w:val="00E74955"/>
    <w:rsid w:val="00E74F1E"/>
    <w:rsid w:val="00E91DFA"/>
    <w:rsid w:val="00EB094E"/>
    <w:rsid w:val="00EB3F1A"/>
    <w:rsid w:val="00EC5D98"/>
    <w:rsid w:val="00EC7749"/>
    <w:rsid w:val="00ED543B"/>
    <w:rsid w:val="00EE1FBC"/>
    <w:rsid w:val="00EE6032"/>
    <w:rsid w:val="00EE72DA"/>
    <w:rsid w:val="00EE7E53"/>
    <w:rsid w:val="00EF318E"/>
    <w:rsid w:val="00EF6A9B"/>
    <w:rsid w:val="00F0016F"/>
    <w:rsid w:val="00F0117F"/>
    <w:rsid w:val="00F05D56"/>
    <w:rsid w:val="00F07B2E"/>
    <w:rsid w:val="00F10E97"/>
    <w:rsid w:val="00F12112"/>
    <w:rsid w:val="00F126A1"/>
    <w:rsid w:val="00F13527"/>
    <w:rsid w:val="00F206D4"/>
    <w:rsid w:val="00F215B0"/>
    <w:rsid w:val="00F43A6C"/>
    <w:rsid w:val="00F60511"/>
    <w:rsid w:val="00F61095"/>
    <w:rsid w:val="00F65569"/>
    <w:rsid w:val="00F67654"/>
    <w:rsid w:val="00F739E5"/>
    <w:rsid w:val="00F77BF0"/>
    <w:rsid w:val="00F863E3"/>
    <w:rsid w:val="00F925A6"/>
    <w:rsid w:val="00F97F7A"/>
    <w:rsid w:val="00FA10B3"/>
    <w:rsid w:val="00FA4E62"/>
    <w:rsid w:val="00FB06C7"/>
    <w:rsid w:val="00FB7817"/>
    <w:rsid w:val="00FC0C22"/>
    <w:rsid w:val="00FC2BBC"/>
    <w:rsid w:val="00FC3BE0"/>
    <w:rsid w:val="00FC6574"/>
    <w:rsid w:val="00FD0BAF"/>
    <w:rsid w:val="00FD28E1"/>
    <w:rsid w:val="00FD7154"/>
    <w:rsid w:val="00FD7202"/>
    <w:rsid w:val="00FE2004"/>
    <w:rsid w:val="00FE2855"/>
    <w:rsid w:val="00FE54CB"/>
    <w:rsid w:val="00FE573A"/>
    <w:rsid w:val="00FF2260"/>
    <w:rsid w:val="00FF33A0"/>
    <w:rsid w:val="00FF6214"/>
    <w:rsid w:val="00FF76E0"/>
    <w:rsid w:val="00FF7D67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02476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FF9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220FE"/>
    <w:pPr>
      <w:tabs>
        <w:tab w:val="center" w:pos="4320"/>
        <w:tab w:val="right" w:pos="8640"/>
      </w:tabs>
    </w:pPr>
    <w:rPr>
      <w:rFonts w:ascii="Arial Black" w:hAnsi="Arial Black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7B5336"/>
    <w:pPr>
      <w:tabs>
        <w:tab w:val="center" w:pos="4320"/>
        <w:tab w:val="right" w:pos="8640"/>
      </w:tabs>
    </w:pPr>
    <w:rPr>
      <w:rFonts w:ascii="Arial Black" w:hAnsi="Arial Black"/>
    </w:rPr>
  </w:style>
  <w:style w:type="paragraph" w:styleId="BodyText">
    <w:name w:val="Body Text"/>
    <w:basedOn w:val="Normal"/>
    <w:pPr>
      <w:ind w:right="-360"/>
    </w:pPr>
    <w:rPr>
      <w:color w:val="000080"/>
    </w:rPr>
  </w:style>
  <w:style w:type="paragraph" w:styleId="BalloonText">
    <w:name w:val="Balloon Text"/>
    <w:basedOn w:val="Normal"/>
    <w:semiHidden/>
    <w:rsid w:val="00FD0BA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E72D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E72DA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3220FE"/>
    <w:rPr>
      <w:rFonts w:ascii="Arial Black" w:hAnsi="Arial Black"/>
    </w:rPr>
  </w:style>
  <w:style w:type="paragraph" w:styleId="NoSpacing">
    <w:name w:val="No Spacing"/>
    <w:uiPriority w:val="1"/>
    <w:qFormat/>
    <w:rsid w:val="00810E3A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406D0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06D0C"/>
    <w:rPr>
      <w:rFonts w:ascii="Times New Roman" w:hAnsi="Times New Roman"/>
    </w:rPr>
  </w:style>
  <w:style w:type="character" w:styleId="CommentReference">
    <w:name w:val="annotation reference"/>
    <w:basedOn w:val="DefaultParagraphFont"/>
    <w:rsid w:val="00406D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1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1470"/>
    <w:rPr>
      <w:rFonts w:ascii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286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A4119-5E07-4423-82E1-10B10087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2023-01-24T14:30:00Z</dcterms:created>
  <dcterms:modified xsi:type="dcterms:W3CDTF">2023-01-24T14:30:00Z</dcterms:modified>
</cp:coreProperties>
</file>