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81546C">
            <w:pPr>
              <w:rPr>
                <w:color w:val="FF0000"/>
                <w:sz w:val="24"/>
                <w:szCs w:val="24"/>
              </w:rPr>
            </w:pPr>
            <w:r>
              <w:rPr>
                <w:sz w:val="24"/>
                <w:szCs w:val="24"/>
              </w:rPr>
              <w:t xml:space="preserve"> </w:t>
            </w:r>
            <w:r w:rsidR="0081546C">
              <w:rPr>
                <w:sz w:val="24"/>
                <w:szCs w:val="24"/>
              </w:rPr>
              <w:t>FD-2020-00103</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761CF8" w:rsidRDefault="00243C1B" w:rsidP="00BF4443">
            <w:pPr>
              <w:ind w:left="1440" w:firstLine="720"/>
              <w:rPr>
                <w:b w:val="0"/>
                <w:sz w:val="24"/>
              </w:rPr>
            </w:pPr>
            <w:r w:rsidRPr="00761CF8">
              <w:rPr>
                <w:sz w:val="24"/>
              </w:rPr>
              <w:lastRenderedPageBreak/>
              <w:tab/>
            </w:r>
            <w:r w:rsidRPr="00761CF8">
              <w:rPr>
                <w:sz w:val="24"/>
              </w:rPr>
              <w:tab/>
            </w:r>
            <w:r w:rsidRPr="00761CF8">
              <w:rPr>
                <w:sz w:val="24"/>
              </w:rPr>
              <w:tab/>
            </w:r>
            <w:r w:rsidRPr="00761CF8">
              <w:rPr>
                <w:sz w:val="24"/>
              </w:rPr>
              <w:tab/>
            </w:r>
            <w:r w:rsidRPr="00761CF8">
              <w:rPr>
                <w:sz w:val="24"/>
              </w:rPr>
              <w:tab/>
            </w:r>
          </w:p>
          <w:p w:rsidR="00F141CF" w:rsidRPr="00761CF8" w:rsidRDefault="00F141CF" w:rsidP="00623732">
            <w:pPr>
              <w:suppressAutoHyphens/>
              <w:autoSpaceDE w:val="0"/>
              <w:autoSpaceDN w:val="0"/>
              <w:adjustRightInd w:val="0"/>
              <w:rPr>
                <w:b w:val="0"/>
                <w:sz w:val="24"/>
                <w:szCs w:val="24"/>
              </w:rPr>
            </w:pPr>
            <w:r w:rsidRPr="00761CF8">
              <w:rPr>
                <w:bCs/>
                <w:sz w:val="24"/>
                <w:szCs w:val="24"/>
              </w:rPr>
              <w:t xml:space="preserve">GENERAL:  </w:t>
            </w:r>
            <w:r w:rsidRPr="00761CF8">
              <w:rPr>
                <w:b w:val="0"/>
                <w:sz w:val="24"/>
                <w:szCs w:val="24"/>
              </w:rPr>
              <w:t xml:space="preserve">The applicant </w:t>
            </w:r>
            <w:r w:rsidR="000E4C20" w:rsidRPr="00761CF8">
              <w:rPr>
                <w:b w:val="0"/>
                <w:sz w:val="24"/>
                <w:szCs w:val="24"/>
              </w:rPr>
              <w:t xml:space="preserve">was discharged on </w:t>
            </w:r>
            <w:r w:rsidR="0081546C" w:rsidRPr="00761CF8">
              <w:rPr>
                <w:b w:val="0"/>
                <w:sz w:val="24"/>
                <w:szCs w:val="24"/>
              </w:rPr>
              <w:t>22 Apr 05</w:t>
            </w:r>
            <w:r w:rsidR="000E4C20" w:rsidRPr="00761CF8">
              <w:rPr>
                <w:b w:val="0"/>
                <w:sz w:val="24"/>
                <w:szCs w:val="24"/>
              </w:rPr>
              <w:t xml:space="preserve"> </w:t>
            </w:r>
            <w:r w:rsidR="00FA013D" w:rsidRPr="00761CF8">
              <w:rPr>
                <w:b w:val="0"/>
                <w:sz w:val="24"/>
                <w:szCs w:val="24"/>
              </w:rPr>
              <w:t xml:space="preserve">in accordance with </w:t>
            </w:r>
            <w:r w:rsidR="000E4C20" w:rsidRPr="00761CF8">
              <w:rPr>
                <w:b w:val="0"/>
                <w:sz w:val="24"/>
                <w:szCs w:val="24"/>
              </w:rPr>
              <w:t>AFI 36-</w:t>
            </w:r>
            <w:r w:rsidR="0081546C" w:rsidRPr="00761CF8">
              <w:rPr>
                <w:b w:val="0"/>
                <w:sz w:val="24"/>
                <w:szCs w:val="24"/>
              </w:rPr>
              <w:t>3208 with an Honorable</w:t>
            </w:r>
            <w:r w:rsidR="000E4C20" w:rsidRPr="00761CF8">
              <w:rPr>
                <w:b w:val="0"/>
                <w:sz w:val="24"/>
                <w:szCs w:val="24"/>
              </w:rPr>
              <w:t xml:space="preserve"> discharge for </w:t>
            </w:r>
            <w:r w:rsidR="0081546C" w:rsidRPr="00761CF8">
              <w:rPr>
                <w:b w:val="0"/>
                <w:sz w:val="24"/>
                <w:szCs w:val="24"/>
              </w:rPr>
              <w:t>Failure to Complete a Course of Instruction</w:t>
            </w:r>
            <w:r w:rsidR="000E4C20" w:rsidRPr="00761CF8">
              <w:rPr>
                <w:b w:val="0"/>
                <w:sz w:val="24"/>
                <w:szCs w:val="24"/>
              </w:rPr>
              <w:t xml:space="preserve">.  The applicant </w:t>
            </w:r>
            <w:r w:rsidRPr="00761CF8">
              <w:rPr>
                <w:b w:val="0"/>
                <w:sz w:val="24"/>
                <w:szCs w:val="24"/>
              </w:rPr>
              <w:t>appeal</w:t>
            </w:r>
            <w:r w:rsidR="000E4C20" w:rsidRPr="00761CF8">
              <w:rPr>
                <w:b w:val="0"/>
                <w:sz w:val="24"/>
                <w:szCs w:val="24"/>
              </w:rPr>
              <w:t>ed</w:t>
            </w:r>
            <w:r w:rsidR="00102916" w:rsidRPr="00761CF8">
              <w:rPr>
                <w:b w:val="0"/>
                <w:sz w:val="24"/>
                <w:szCs w:val="24"/>
              </w:rPr>
              <w:t xml:space="preserve"> </w:t>
            </w:r>
            <w:r w:rsidR="0081546C" w:rsidRPr="00761CF8">
              <w:rPr>
                <w:b w:val="0"/>
                <w:sz w:val="24"/>
                <w:szCs w:val="24"/>
              </w:rPr>
              <w:t>t</w:t>
            </w:r>
            <w:r w:rsidR="0080006B" w:rsidRPr="00761CF8">
              <w:rPr>
                <w:b w:val="0"/>
                <w:sz w:val="24"/>
                <w:szCs w:val="24"/>
              </w:rPr>
              <w:t xml:space="preserve">o </w:t>
            </w:r>
            <w:r w:rsidR="000E4C20" w:rsidRPr="00761CF8">
              <w:rPr>
                <w:b w:val="0"/>
                <w:sz w:val="24"/>
                <w:szCs w:val="24"/>
              </w:rPr>
              <w:t>change to the</w:t>
            </w:r>
            <w:r w:rsidR="001770AB" w:rsidRPr="00761CF8">
              <w:rPr>
                <w:b w:val="0"/>
                <w:sz w:val="24"/>
                <w:szCs w:val="24"/>
              </w:rPr>
              <w:t xml:space="preserve"> discharge</w:t>
            </w:r>
            <w:r w:rsidR="000E4C20" w:rsidRPr="00761CF8">
              <w:rPr>
                <w:b w:val="0"/>
                <w:sz w:val="24"/>
                <w:szCs w:val="24"/>
              </w:rPr>
              <w:t xml:space="preserve"> </w:t>
            </w:r>
            <w:r w:rsidR="00637506" w:rsidRPr="00761CF8">
              <w:rPr>
                <w:b w:val="0"/>
                <w:sz w:val="24"/>
                <w:szCs w:val="24"/>
              </w:rPr>
              <w:t xml:space="preserve">narrative </w:t>
            </w:r>
            <w:r w:rsidR="0081546C" w:rsidRPr="00761CF8">
              <w:rPr>
                <w:b w:val="0"/>
                <w:sz w:val="24"/>
                <w:szCs w:val="24"/>
              </w:rPr>
              <w:t xml:space="preserve">reason. </w:t>
            </w:r>
            <w:r w:rsidR="000E4C20" w:rsidRPr="00761CF8">
              <w:rPr>
                <w:b w:val="0"/>
                <w:sz w:val="24"/>
                <w:szCs w:val="24"/>
              </w:rPr>
              <w:t xml:space="preserve"> </w:t>
            </w:r>
            <w:r w:rsidR="00B439B9" w:rsidRPr="00761CF8">
              <w:rPr>
                <w:b w:val="0"/>
                <w:sz w:val="24"/>
                <w:szCs w:val="24"/>
              </w:rPr>
              <w:t xml:space="preserve">The board was conducted on </w:t>
            </w:r>
            <w:r w:rsidR="007139BF">
              <w:rPr>
                <w:b w:val="0"/>
                <w:sz w:val="24"/>
                <w:szCs w:val="24"/>
              </w:rPr>
              <w:t>2 Sep</w:t>
            </w:r>
            <w:bookmarkStart w:id="0" w:name="_GoBack"/>
            <w:bookmarkEnd w:id="0"/>
            <w:r w:rsidR="0081546C" w:rsidRPr="00761CF8">
              <w:rPr>
                <w:b w:val="0"/>
                <w:sz w:val="24"/>
                <w:szCs w:val="24"/>
              </w:rPr>
              <w:t xml:space="preserve"> 20</w:t>
            </w:r>
            <w:r w:rsidR="00B439B9" w:rsidRPr="00761CF8">
              <w:rPr>
                <w:b w:val="0"/>
                <w:sz w:val="24"/>
                <w:szCs w:val="24"/>
              </w:rPr>
              <w:t xml:space="preserve">.  </w:t>
            </w:r>
          </w:p>
          <w:p w:rsidR="00B15383" w:rsidRPr="00761CF8" w:rsidRDefault="00B15383" w:rsidP="00623732">
            <w:pPr>
              <w:suppressAutoHyphens/>
              <w:autoSpaceDE w:val="0"/>
              <w:autoSpaceDN w:val="0"/>
              <w:adjustRightInd w:val="0"/>
              <w:rPr>
                <w:b w:val="0"/>
                <w:sz w:val="24"/>
                <w:szCs w:val="24"/>
              </w:rPr>
            </w:pPr>
          </w:p>
          <w:p w:rsidR="00F141CF" w:rsidRPr="00761CF8" w:rsidRDefault="00471E07" w:rsidP="00623732">
            <w:pPr>
              <w:suppressAutoHyphens/>
              <w:autoSpaceDE w:val="0"/>
              <w:autoSpaceDN w:val="0"/>
              <w:adjustRightInd w:val="0"/>
              <w:rPr>
                <w:b w:val="0"/>
                <w:sz w:val="24"/>
                <w:szCs w:val="24"/>
              </w:rPr>
            </w:pPr>
            <w:r w:rsidRPr="00761CF8">
              <w:rPr>
                <w:b w:val="0"/>
                <w:sz w:val="24"/>
                <w:szCs w:val="24"/>
              </w:rPr>
              <w:t xml:space="preserve">The applicant initially chose to have a personal appearance before the Discharge Review Board (DRB), but </w:t>
            </w:r>
            <w:r w:rsidR="0081546C" w:rsidRPr="00761CF8">
              <w:rPr>
                <w:b w:val="0"/>
                <w:sz w:val="24"/>
                <w:szCs w:val="24"/>
              </w:rPr>
              <w:t>due to lack of response</w:t>
            </w:r>
            <w:r w:rsidRPr="00761CF8">
              <w:rPr>
                <w:b w:val="0"/>
                <w:sz w:val="24"/>
                <w:szCs w:val="24"/>
              </w:rPr>
              <w:t xml:space="preserve">s from the applicant in regards to scheduling the appearance, the President of the AFDRB authorized to complete its review of the discharge, per DOD 1332.8, E3.2.6.2.  The applicant did not have a prior records only review, therefore, the board deemed him eligible for one.  </w:t>
            </w:r>
            <w:r w:rsidR="00FA013D" w:rsidRPr="00761CF8">
              <w:rPr>
                <w:b w:val="0"/>
                <w:sz w:val="24"/>
                <w:szCs w:val="24"/>
              </w:rPr>
              <w:t xml:space="preserve">The applicant </w:t>
            </w:r>
            <w:r w:rsidR="000A3E29" w:rsidRPr="00761CF8">
              <w:rPr>
                <w:b w:val="0"/>
                <w:sz w:val="24"/>
                <w:szCs w:val="24"/>
              </w:rPr>
              <w:t>was</w:t>
            </w:r>
            <w:r w:rsidR="00FA013D" w:rsidRPr="00761CF8">
              <w:rPr>
                <w:b w:val="0"/>
                <w:sz w:val="24"/>
                <w:szCs w:val="24"/>
              </w:rPr>
              <w:t xml:space="preserve"> represented by counsel</w:t>
            </w:r>
            <w:r w:rsidR="00380395" w:rsidRPr="00761CF8">
              <w:rPr>
                <w:b w:val="0"/>
                <w:sz w:val="24"/>
                <w:szCs w:val="24"/>
              </w:rPr>
              <w:t xml:space="preserve">. </w:t>
            </w:r>
            <w:r w:rsidR="00FA013D" w:rsidRPr="00761CF8">
              <w:rPr>
                <w:b w:val="0"/>
                <w:sz w:val="24"/>
                <w:szCs w:val="24"/>
              </w:rPr>
              <w:t xml:space="preserve">   </w:t>
            </w:r>
          </w:p>
          <w:p w:rsidR="00F553F6" w:rsidRPr="00761CF8" w:rsidRDefault="00F553F6" w:rsidP="00623732">
            <w:pPr>
              <w:suppressAutoHyphens/>
              <w:autoSpaceDE w:val="0"/>
              <w:autoSpaceDN w:val="0"/>
              <w:adjustRightInd w:val="0"/>
              <w:rPr>
                <w:b w:val="0"/>
                <w:sz w:val="24"/>
                <w:szCs w:val="24"/>
              </w:rPr>
            </w:pPr>
          </w:p>
          <w:p w:rsidR="00717CE9" w:rsidRPr="00761CF8" w:rsidRDefault="00717CE9" w:rsidP="00623732">
            <w:pPr>
              <w:suppressAutoHyphens/>
              <w:autoSpaceDE w:val="0"/>
              <w:autoSpaceDN w:val="0"/>
              <w:adjustRightInd w:val="0"/>
              <w:rPr>
                <w:b w:val="0"/>
                <w:sz w:val="24"/>
                <w:szCs w:val="24"/>
              </w:rPr>
            </w:pPr>
            <w:r w:rsidRPr="00761CF8">
              <w:rPr>
                <w:b w:val="0"/>
                <w:sz w:val="24"/>
                <w:szCs w:val="24"/>
              </w:rPr>
              <w:t xml:space="preserve">The attached </w:t>
            </w:r>
            <w:r w:rsidR="00B439B9" w:rsidRPr="00761CF8">
              <w:rPr>
                <w:b w:val="0"/>
                <w:sz w:val="24"/>
                <w:szCs w:val="24"/>
              </w:rPr>
              <w:t xml:space="preserve">examiner’s </w:t>
            </w:r>
            <w:r w:rsidRPr="00761CF8">
              <w:rPr>
                <w:b w:val="0"/>
                <w:sz w:val="24"/>
                <w:szCs w:val="24"/>
              </w:rPr>
              <w:t xml:space="preserve">brief </w:t>
            </w:r>
            <w:r w:rsidR="007F45E6" w:rsidRPr="00761CF8">
              <w:rPr>
                <w:b w:val="0"/>
                <w:sz w:val="24"/>
                <w:szCs w:val="24"/>
              </w:rPr>
              <w:t xml:space="preserve">(provided to applicant only), extracted from available service records, </w:t>
            </w:r>
            <w:r w:rsidRPr="00761CF8">
              <w:rPr>
                <w:b w:val="0"/>
                <w:sz w:val="24"/>
                <w:szCs w:val="24"/>
              </w:rPr>
              <w:t xml:space="preserve">contains pertinent data </w:t>
            </w:r>
            <w:r w:rsidR="00F554B0" w:rsidRPr="00761CF8">
              <w:rPr>
                <w:b w:val="0"/>
                <w:sz w:val="24"/>
                <w:szCs w:val="24"/>
              </w:rPr>
              <w:t xml:space="preserve">regarding the circumstances and character of the applicant’s </w:t>
            </w:r>
            <w:r w:rsidR="007F45E6" w:rsidRPr="00761CF8">
              <w:rPr>
                <w:b w:val="0"/>
                <w:sz w:val="24"/>
                <w:szCs w:val="24"/>
              </w:rPr>
              <w:t xml:space="preserve">military </w:t>
            </w:r>
            <w:r w:rsidR="00F554B0" w:rsidRPr="00761CF8">
              <w:rPr>
                <w:b w:val="0"/>
                <w:sz w:val="24"/>
                <w:szCs w:val="24"/>
              </w:rPr>
              <w:t>service</w:t>
            </w:r>
            <w:r w:rsidR="007F45E6" w:rsidRPr="00761CF8">
              <w:rPr>
                <w:b w:val="0"/>
                <w:sz w:val="24"/>
                <w:szCs w:val="24"/>
              </w:rPr>
              <w:t>.</w:t>
            </w:r>
            <w:r w:rsidR="00F554B0" w:rsidRPr="00761CF8">
              <w:rPr>
                <w:b w:val="0"/>
                <w:sz w:val="24"/>
                <w:szCs w:val="24"/>
              </w:rPr>
              <w:t xml:space="preserve"> </w:t>
            </w:r>
          </w:p>
          <w:p w:rsidR="0027002D" w:rsidRPr="00761CF8" w:rsidRDefault="00F141CF" w:rsidP="00623732">
            <w:pPr>
              <w:suppressAutoHyphens/>
              <w:autoSpaceDE w:val="0"/>
              <w:autoSpaceDN w:val="0"/>
              <w:adjustRightInd w:val="0"/>
              <w:rPr>
                <w:b w:val="0"/>
                <w:sz w:val="24"/>
                <w:szCs w:val="24"/>
              </w:rPr>
            </w:pPr>
            <w:r w:rsidRPr="00761CF8">
              <w:rPr>
                <w:b w:val="0"/>
                <w:sz w:val="24"/>
                <w:szCs w:val="24"/>
              </w:rPr>
              <w:t xml:space="preserve">  </w:t>
            </w:r>
          </w:p>
          <w:p w:rsidR="00320150" w:rsidRPr="00761CF8" w:rsidRDefault="00F553F6" w:rsidP="00623732">
            <w:pPr>
              <w:suppressAutoHyphens/>
              <w:autoSpaceDE w:val="0"/>
              <w:autoSpaceDN w:val="0"/>
              <w:adjustRightInd w:val="0"/>
              <w:rPr>
                <w:b w:val="0"/>
                <w:sz w:val="24"/>
                <w:szCs w:val="24"/>
              </w:rPr>
            </w:pPr>
            <w:r w:rsidRPr="00761CF8">
              <w:rPr>
                <w:bCs/>
                <w:sz w:val="24"/>
                <w:szCs w:val="24"/>
              </w:rPr>
              <w:t>FINDING</w:t>
            </w:r>
            <w:r w:rsidRPr="00761CF8">
              <w:rPr>
                <w:b w:val="0"/>
                <w:sz w:val="24"/>
                <w:szCs w:val="24"/>
              </w:rPr>
              <w:t xml:space="preserve">:  </w:t>
            </w:r>
            <w:r w:rsidR="00320150" w:rsidRPr="00761CF8">
              <w:rPr>
                <w:b w:val="0"/>
                <w:sz w:val="24"/>
                <w:szCs w:val="24"/>
              </w:rPr>
              <w:t xml:space="preserve">The </w:t>
            </w:r>
            <w:r w:rsidR="00F554B0" w:rsidRPr="00761CF8">
              <w:rPr>
                <w:b w:val="0"/>
                <w:sz w:val="24"/>
                <w:szCs w:val="24"/>
              </w:rPr>
              <w:t>DR</w:t>
            </w:r>
            <w:r w:rsidR="00320150" w:rsidRPr="00761CF8">
              <w:rPr>
                <w:b w:val="0"/>
                <w:sz w:val="24"/>
                <w:szCs w:val="24"/>
              </w:rPr>
              <w:t xml:space="preserve">B voted </w:t>
            </w:r>
            <w:r w:rsidR="00B517D6">
              <w:rPr>
                <w:b w:val="0"/>
                <w:sz w:val="24"/>
                <w:szCs w:val="24"/>
              </w:rPr>
              <w:t>2</w:t>
            </w:r>
            <w:r w:rsidR="00320150" w:rsidRPr="00761CF8">
              <w:rPr>
                <w:b w:val="0"/>
                <w:sz w:val="24"/>
                <w:szCs w:val="24"/>
              </w:rPr>
              <w:t xml:space="preserve"> to </w:t>
            </w:r>
            <w:r w:rsidR="0081546C" w:rsidRPr="00761CF8">
              <w:rPr>
                <w:b w:val="0"/>
                <w:sz w:val="24"/>
                <w:szCs w:val="24"/>
              </w:rPr>
              <w:t>1</w:t>
            </w:r>
            <w:r w:rsidR="00320150" w:rsidRPr="00761CF8">
              <w:rPr>
                <w:b w:val="0"/>
                <w:sz w:val="24"/>
                <w:szCs w:val="24"/>
              </w:rPr>
              <w:t xml:space="preserve"> to </w:t>
            </w:r>
            <w:r w:rsidR="00320150" w:rsidRPr="00E639E0">
              <w:rPr>
                <w:i/>
                <w:sz w:val="24"/>
                <w:szCs w:val="24"/>
              </w:rPr>
              <w:t>approve</w:t>
            </w:r>
            <w:r w:rsidR="00320150" w:rsidRPr="00761CF8">
              <w:rPr>
                <w:b w:val="0"/>
                <w:sz w:val="24"/>
                <w:szCs w:val="24"/>
              </w:rPr>
              <w:t xml:space="preserve"> the applicant’s request to change the </w:t>
            </w:r>
            <w:r w:rsidR="00182BF0" w:rsidRPr="00761CF8">
              <w:rPr>
                <w:b w:val="0"/>
                <w:sz w:val="24"/>
                <w:szCs w:val="24"/>
              </w:rPr>
              <w:t xml:space="preserve">discharge </w:t>
            </w:r>
            <w:r w:rsidR="00637506" w:rsidRPr="00761CF8">
              <w:rPr>
                <w:b w:val="0"/>
                <w:sz w:val="24"/>
                <w:szCs w:val="24"/>
              </w:rPr>
              <w:t xml:space="preserve">narrative </w:t>
            </w:r>
            <w:r w:rsidR="00320150" w:rsidRPr="00761CF8">
              <w:rPr>
                <w:b w:val="0"/>
                <w:sz w:val="24"/>
                <w:szCs w:val="24"/>
              </w:rPr>
              <w:t>reason</w:t>
            </w:r>
            <w:r w:rsidR="001F4850" w:rsidRPr="00761CF8">
              <w:rPr>
                <w:b w:val="0"/>
                <w:sz w:val="24"/>
                <w:szCs w:val="24"/>
              </w:rPr>
              <w:t xml:space="preserve"> to </w:t>
            </w:r>
            <w:r w:rsidR="00FD1ADC" w:rsidRPr="00E639E0">
              <w:rPr>
                <w:i/>
                <w:sz w:val="24"/>
                <w:szCs w:val="24"/>
              </w:rPr>
              <w:t>Secretarial Authority</w:t>
            </w:r>
            <w:r w:rsidR="00320150" w:rsidRPr="00761CF8">
              <w:rPr>
                <w:b w:val="0"/>
                <w:sz w:val="24"/>
                <w:szCs w:val="24"/>
              </w:rPr>
              <w:t>.</w:t>
            </w:r>
          </w:p>
          <w:p w:rsidR="00D61706" w:rsidRPr="00761CF8" w:rsidRDefault="00D61706" w:rsidP="00623732">
            <w:pPr>
              <w:suppressAutoHyphens/>
              <w:autoSpaceDE w:val="0"/>
              <w:autoSpaceDN w:val="0"/>
              <w:adjustRightInd w:val="0"/>
              <w:rPr>
                <w:b w:val="0"/>
                <w:sz w:val="24"/>
                <w:szCs w:val="24"/>
              </w:rPr>
            </w:pPr>
          </w:p>
          <w:p w:rsidR="00EC07FC" w:rsidRPr="00761CF8" w:rsidRDefault="003E5865" w:rsidP="00623732">
            <w:pPr>
              <w:suppressAutoHyphens/>
              <w:autoSpaceDE w:val="0"/>
              <w:autoSpaceDN w:val="0"/>
              <w:adjustRightInd w:val="0"/>
              <w:rPr>
                <w:b w:val="0"/>
                <w:sz w:val="24"/>
                <w:szCs w:val="24"/>
              </w:rPr>
            </w:pPr>
            <w:r w:rsidRPr="00761CF8">
              <w:rPr>
                <w:bCs/>
                <w:sz w:val="24"/>
                <w:szCs w:val="24"/>
              </w:rPr>
              <w:t>DISCUSSION</w:t>
            </w:r>
            <w:r w:rsidRPr="00761CF8">
              <w:rPr>
                <w:b w:val="0"/>
                <w:sz w:val="24"/>
                <w:szCs w:val="24"/>
              </w:rPr>
              <w:t xml:space="preserve">:  </w:t>
            </w:r>
            <w:r w:rsidR="00717CE9" w:rsidRPr="00761CF8">
              <w:rPr>
                <w:b w:val="0"/>
                <w:sz w:val="24"/>
                <w:szCs w:val="24"/>
              </w:rPr>
              <w:t xml:space="preserve">The </w:t>
            </w:r>
            <w:r w:rsidR="00F554B0" w:rsidRPr="00761CF8">
              <w:rPr>
                <w:b w:val="0"/>
                <w:sz w:val="24"/>
                <w:szCs w:val="24"/>
              </w:rPr>
              <w:t xml:space="preserve">DRB, </w:t>
            </w:r>
            <w:r w:rsidR="00717CE9" w:rsidRPr="00761CF8">
              <w:rPr>
                <w:b w:val="0"/>
                <w:sz w:val="24"/>
                <w:szCs w:val="24"/>
              </w:rPr>
              <w:t xml:space="preserve">under its responsibility to examine the propriety and equity of an applicant’s discharge, is authorized to change the characterization of service and the </w:t>
            </w:r>
            <w:r w:rsidR="00637506" w:rsidRPr="00761CF8">
              <w:rPr>
                <w:b w:val="0"/>
                <w:sz w:val="24"/>
                <w:szCs w:val="24"/>
              </w:rPr>
              <w:t xml:space="preserve">narrative </w:t>
            </w:r>
            <w:r w:rsidR="00717CE9" w:rsidRPr="00761CF8">
              <w:rPr>
                <w:b w:val="0"/>
                <w:sz w:val="24"/>
                <w:szCs w:val="24"/>
              </w:rPr>
              <w:t>reason for discharge if such change</w:t>
            </w:r>
            <w:r w:rsidR="00F554B0" w:rsidRPr="00761CF8">
              <w:rPr>
                <w:b w:val="0"/>
                <w:sz w:val="24"/>
                <w:szCs w:val="24"/>
              </w:rPr>
              <w:t>s</w:t>
            </w:r>
            <w:r w:rsidR="00717CE9" w:rsidRPr="00761CF8">
              <w:rPr>
                <w:b w:val="0"/>
                <w:sz w:val="24"/>
                <w:szCs w:val="24"/>
              </w:rPr>
              <w:t xml:space="preserve"> </w:t>
            </w:r>
            <w:r w:rsidR="00F554B0" w:rsidRPr="00761CF8">
              <w:rPr>
                <w:b w:val="0"/>
                <w:sz w:val="24"/>
                <w:szCs w:val="24"/>
              </w:rPr>
              <w:t>are</w:t>
            </w:r>
            <w:r w:rsidR="00717CE9" w:rsidRPr="00761CF8">
              <w:rPr>
                <w:b w:val="0"/>
                <w:sz w:val="24"/>
                <w:szCs w:val="24"/>
              </w:rPr>
              <w:t xml:space="preserve"> warranted.</w:t>
            </w:r>
            <w:r w:rsidR="00F554B0" w:rsidRPr="00761CF8">
              <w:rPr>
                <w:b w:val="0"/>
                <w:sz w:val="24"/>
                <w:szCs w:val="24"/>
              </w:rPr>
              <w:t xml:space="preserve">  If applicable, the board can also change the applicant’s reenlistment eligibility code.  I</w:t>
            </w:r>
            <w:r w:rsidR="00717CE9" w:rsidRPr="00761CF8">
              <w:rPr>
                <w:b w:val="0"/>
                <w:sz w:val="24"/>
                <w:szCs w:val="24"/>
              </w:rPr>
              <w:t xml:space="preserve">n reviewing discharges, the </w:t>
            </w:r>
            <w:r w:rsidR="00F554B0" w:rsidRPr="00761CF8">
              <w:rPr>
                <w:b w:val="0"/>
                <w:sz w:val="24"/>
                <w:szCs w:val="24"/>
              </w:rPr>
              <w:t>b</w:t>
            </w:r>
            <w:r w:rsidR="00717CE9" w:rsidRPr="00761CF8">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61CF8">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61CF8" w:rsidRDefault="00F554B0" w:rsidP="00623732">
            <w:pPr>
              <w:suppressAutoHyphens/>
              <w:autoSpaceDE w:val="0"/>
              <w:autoSpaceDN w:val="0"/>
              <w:adjustRightInd w:val="0"/>
              <w:rPr>
                <w:b w:val="0"/>
                <w:sz w:val="24"/>
                <w:szCs w:val="24"/>
              </w:rPr>
            </w:pPr>
          </w:p>
          <w:p w:rsidR="00717CE9" w:rsidRPr="00761CF8" w:rsidRDefault="00717CE9" w:rsidP="00623732">
            <w:pPr>
              <w:suppressAutoHyphens/>
              <w:autoSpaceDE w:val="0"/>
              <w:autoSpaceDN w:val="0"/>
              <w:adjustRightInd w:val="0"/>
              <w:rPr>
                <w:b w:val="0"/>
                <w:sz w:val="24"/>
                <w:szCs w:val="24"/>
              </w:rPr>
            </w:pPr>
            <w:r w:rsidRPr="00761CF8">
              <w:rPr>
                <w:b w:val="0"/>
                <w:sz w:val="24"/>
                <w:szCs w:val="24"/>
              </w:rPr>
              <w:t xml:space="preserve">The applicant’s record of service </w:t>
            </w:r>
            <w:r w:rsidR="0081546C" w:rsidRPr="00761CF8">
              <w:rPr>
                <w:b w:val="0"/>
                <w:sz w:val="24"/>
                <w:szCs w:val="24"/>
              </w:rPr>
              <w:t xml:space="preserve">did not </w:t>
            </w:r>
            <w:r w:rsidRPr="00761CF8">
              <w:rPr>
                <w:b w:val="0"/>
                <w:sz w:val="24"/>
                <w:szCs w:val="24"/>
              </w:rPr>
              <w:t>include</w:t>
            </w:r>
            <w:r w:rsidR="0081546C" w:rsidRPr="00761CF8">
              <w:rPr>
                <w:b w:val="0"/>
                <w:sz w:val="24"/>
                <w:szCs w:val="24"/>
              </w:rPr>
              <w:t xml:space="preserve"> disciplinary actions.</w:t>
            </w:r>
          </w:p>
          <w:p w:rsidR="00B56C93" w:rsidRPr="00761CF8" w:rsidRDefault="00B56C93" w:rsidP="00623732">
            <w:pPr>
              <w:suppressAutoHyphens/>
              <w:autoSpaceDE w:val="0"/>
              <w:autoSpaceDN w:val="0"/>
              <w:adjustRightInd w:val="0"/>
              <w:rPr>
                <w:sz w:val="24"/>
                <w:szCs w:val="24"/>
              </w:rPr>
            </w:pPr>
          </w:p>
          <w:p w:rsidR="008F6151" w:rsidRPr="00761CF8" w:rsidRDefault="008F6151" w:rsidP="00623732">
            <w:pPr>
              <w:suppressAutoHyphens/>
              <w:autoSpaceDE w:val="0"/>
              <w:autoSpaceDN w:val="0"/>
              <w:adjustRightInd w:val="0"/>
              <w:rPr>
                <w:b w:val="0"/>
                <w:sz w:val="24"/>
                <w:szCs w:val="24"/>
              </w:rPr>
            </w:pPr>
            <w:r w:rsidRPr="00761CF8">
              <w:rPr>
                <w:b w:val="0"/>
                <w:sz w:val="24"/>
                <w:szCs w:val="24"/>
              </w:rPr>
              <w:t>The applicant contend</w:t>
            </w:r>
            <w:r w:rsidR="0081546C" w:rsidRPr="00761CF8">
              <w:rPr>
                <w:b w:val="0"/>
                <w:sz w:val="24"/>
                <w:szCs w:val="24"/>
              </w:rPr>
              <w:t>ed the discharge was impr</w:t>
            </w:r>
            <w:r w:rsidRPr="00761CF8">
              <w:rPr>
                <w:b w:val="0"/>
                <w:sz w:val="24"/>
                <w:szCs w:val="24"/>
              </w:rPr>
              <w:t>oper because</w:t>
            </w:r>
            <w:r w:rsidR="0081546C" w:rsidRPr="00761CF8">
              <w:rPr>
                <w:b w:val="0"/>
                <w:sz w:val="24"/>
                <w:szCs w:val="24"/>
              </w:rPr>
              <w:t xml:space="preserve"> he self-eliminated from training and did not fail out of training.  The applicant states that </w:t>
            </w:r>
            <w:r w:rsidR="002129EA" w:rsidRPr="00761CF8">
              <w:rPr>
                <w:b w:val="0"/>
                <w:sz w:val="24"/>
                <w:szCs w:val="24"/>
              </w:rPr>
              <w:t xml:space="preserve">he chose to separate because he hoped to become a pilot, but was training to become a navigator.  He insists that he was informed there would be not be enough pilot jobs for all trainees and that he could not cross-train to another AFSC.  He states that he was informed he would be transferred to the Army because the Air Force was reducing through force shaping.  He insists that instead of being transferred to the Army he separated.  The applicant states he contacted AFPC after he was unable to join the Marine Corps.  He insists that he did not discover the impact </w:t>
            </w:r>
            <w:r w:rsidR="0017670B" w:rsidRPr="00761CF8">
              <w:rPr>
                <w:b w:val="0"/>
                <w:sz w:val="24"/>
                <w:szCs w:val="24"/>
              </w:rPr>
              <w:t xml:space="preserve">the narrative reason would have on his future military plans until he attempted to join the NY ANG.  The applicant </w:t>
            </w:r>
            <w:r w:rsidR="003C5BC2" w:rsidRPr="00761CF8">
              <w:rPr>
                <w:b w:val="0"/>
                <w:sz w:val="24"/>
                <w:szCs w:val="24"/>
              </w:rPr>
              <w:t>believes he separated to accommodate force shap</w:t>
            </w:r>
            <w:r w:rsidR="0004207C" w:rsidRPr="00761CF8">
              <w:rPr>
                <w:b w:val="0"/>
                <w:sz w:val="24"/>
                <w:szCs w:val="24"/>
              </w:rPr>
              <w:t xml:space="preserve">ing efforts and was unaware the narrative reason would prevent a return to service.  The applicant is currently a detective with the NYPD where he </w:t>
            </w:r>
            <w:r w:rsidR="0017670B" w:rsidRPr="00761CF8">
              <w:rPr>
                <w:b w:val="0"/>
                <w:sz w:val="24"/>
                <w:szCs w:val="24"/>
              </w:rPr>
              <w:t xml:space="preserve">has been a member </w:t>
            </w:r>
            <w:r w:rsidR="0004207C" w:rsidRPr="00761CF8">
              <w:rPr>
                <w:b w:val="0"/>
                <w:sz w:val="24"/>
                <w:szCs w:val="24"/>
              </w:rPr>
              <w:t>s</w:t>
            </w:r>
            <w:r w:rsidR="0017670B" w:rsidRPr="00761CF8">
              <w:rPr>
                <w:b w:val="0"/>
                <w:sz w:val="24"/>
                <w:szCs w:val="24"/>
              </w:rPr>
              <w:t>ince he separated</w:t>
            </w:r>
            <w:r w:rsidR="0004207C" w:rsidRPr="00761CF8">
              <w:rPr>
                <w:b w:val="0"/>
                <w:sz w:val="24"/>
                <w:szCs w:val="24"/>
              </w:rPr>
              <w:t>.</w:t>
            </w:r>
            <w:r w:rsidR="0017670B" w:rsidRPr="00761CF8">
              <w:rPr>
                <w:b w:val="0"/>
                <w:sz w:val="24"/>
                <w:szCs w:val="24"/>
              </w:rPr>
              <w:t xml:space="preserve">  </w:t>
            </w:r>
          </w:p>
          <w:p w:rsidR="00F141CF" w:rsidRPr="00761CF8" w:rsidRDefault="00F141CF" w:rsidP="00623732">
            <w:pPr>
              <w:suppressAutoHyphens/>
              <w:autoSpaceDE w:val="0"/>
              <w:autoSpaceDN w:val="0"/>
              <w:adjustRightInd w:val="0"/>
              <w:rPr>
                <w:sz w:val="24"/>
                <w:szCs w:val="24"/>
              </w:rPr>
            </w:pPr>
          </w:p>
          <w:p w:rsidR="004F2A4B" w:rsidRPr="00761CF8" w:rsidRDefault="004F2A4B" w:rsidP="00623732">
            <w:pPr>
              <w:suppressAutoHyphens/>
              <w:autoSpaceDE w:val="0"/>
              <w:autoSpaceDN w:val="0"/>
              <w:adjustRightInd w:val="0"/>
              <w:rPr>
                <w:sz w:val="24"/>
                <w:szCs w:val="24"/>
              </w:rPr>
            </w:pPr>
            <w:r w:rsidRPr="00761CF8">
              <w:rPr>
                <w:b w:val="0"/>
                <w:sz w:val="24"/>
                <w:szCs w:val="24"/>
              </w:rPr>
              <w:t xml:space="preserve">The DRB </w:t>
            </w:r>
            <w:r w:rsidR="00686CFC" w:rsidRPr="00761CF8">
              <w:rPr>
                <w:b w:val="0"/>
                <w:sz w:val="24"/>
                <w:szCs w:val="24"/>
              </w:rPr>
              <w:t xml:space="preserve">recognized the applicant’s intent to </w:t>
            </w:r>
            <w:r w:rsidR="00CF79A1" w:rsidRPr="00761CF8">
              <w:rPr>
                <w:b w:val="0"/>
                <w:sz w:val="24"/>
                <w:szCs w:val="24"/>
              </w:rPr>
              <w:t xml:space="preserve">enter the Air Force through pilot training.  The board </w:t>
            </w:r>
            <w:r w:rsidRPr="00761CF8">
              <w:rPr>
                <w:b w:val="0"/>
                <w:sz w:val="24"/>
                <w:szCs w:val="24"/>
              </w:rPr>
              <w:t>note</w:t>
            </w:r>
            <w:r w:rsidR="007F45E6" w:rsidRPr="00761CF8">
              <w:rPr>
                <w:b w:val="0"/>
                <w:sz w:val="24"/>
                <w:szCs w:val="24"/>
              </w:rPr>
              <w:t>d</w:t>
            </w:r>
            <w:r w:rsidR="008F6151" w:rsidRPr="00761CF8">
              <w:rPr>
                <w:b w:val="0"/>
                <w:sz w:val="24"/>
                <w:szCs w:val="24"/>
              </w:rPr>
              <w:t xml:space="preserve"> </w:t>
            </w:r>
            <w:r w:rsidR="009250A4" w:rsidRPr="00761CF8">
              <w:rPr>
                <w:b w:val="0"/>
                <w:sz w:val="24"/>
                <w:szCs w:val="24"/>
              </w:rPr>
              <w:t xml:space="preserve">the Air Force was downsizing due to a force shaping initiative while the applicant was in training.  The board </w:t>
            </w:r>
            <w:r w:rsidR="000315D6" w:rsidRPr="00761CF8">
              <w:rPr>
                <w:b w:val="0"/>
                <w:sz w:val="24"/>
                <w:szCs w:val="24"/>
              </w:rPr>
              <w:t xml:space="preserve">determined an error of procedure existed associated with the discharge because the applicant was denied the opportunity to retrain into a non-flying career.  </w:t>
            </w:r>
          </w:p>
          <w:p w:rsidR="004F2A4B" w:rsidRPr="00761CF8" w:rsidRDefault="004F2A4B" w:rsidP="00623732">
            <w:pPr>
              <w:suppressAutoHyphens/>
              <w:autoSpaceDE w:val="0"/>
              <w:autoSpaceDN w:val="0"/>
              <w:adjustRightInd w:val="0"/>
              <w:rPr>
                <w:sz w:val="24"/>
                <w:szCs w:val="24"/>
              </w:rPr>
            </w:pPr>
          </w:p>
          <w:p w:rsidR="00D3005C" w:rsidRPr="00761CF8" w:rsidRDefault="00F141CF" w:rsidP="000315D6">
            <w:pPr>
              <w:tabs>
                <w:tab w:val="left" w:pos="6930"/>
              </w:tabs>
              <w:suppressAutoHyphens/>
              <w:autoSpaceDE w:val="0"/>
              <w:autoSpaceDN w:val="0"/>
              <w:adjustRightInd w:val="0"/>
              <w:rPr>
                <w:b w:val="0"/>
                <w:sz w:val="24"/>
                <w:szCs w:val="24"/>
              </w:rPr>
            </w:pPr>
            <w:r w:rsidRPr="00761CF8">
              <w:rPr>
                <w:bCs/>
                <w:sz w:val="24"/>
                <w:szCs w:val="24"/>
              </w:rPr>
              <w:t xml:space="preserve">CONCLUSION:  </w:t>
            </w:r>
            <w:r w:rsidR="00D97104" w:rsidRPr="00761CF8">
              <w:rPr>
                <w:b w:val="0"/>
                <w:sz w:val="24"/>
                <w:szCs w:val="24"/>
              </w:rPr>
              <w:t xml:space="preserve">The board found neither the evidence of record, nor that provided by the applicant substantiated any inequity.  However, sufficient evidence existed to convince the board the discharge was improper.  </w:t>
            </w:r>
            <w:r w:rsidR="00D3005C" w:rsidRPr="00761CF8">
              <w:rPr>
                <w:b w:val="0"/>
                <w:sz w:val="24"/>
                <w:szCs w:val="24"/>
              </w:rPr>
              <w:t xml:space="preserve">Therefore, the board determined the discharge narrative reason was more accurately described as “Secretarial Authority.”  </w:t>
            </w:r>
          </w:p>
          <w:p w:rsidR="00D97104" w:rsidRPr="00761CF8" w:rsidRDefault="00D97104" w:rsidP="00623732">
            <w:pPr>
              <w:suppressAutoHyphens/>
              <w:autoSpaceDE w:val="0"/>
              <w:autoSpaceDN w:val="0"/>
              <w:adjustRightInd w:val="0"/>
              <w:rPr>
                <w:b w:val="0"/>
                <w:sz w:val="24"/>
                <w:szCs w:val="24"/>
              </w:rPr>
            </w:pPr>
          </w:p>
          <w:p w:rsidR="001562FD" w:rsidRPr="00761CF8" w:rsidRDefault="00231F4B" w:rsidP="001562FD">
            <w:pPr>
              <w:tabs>
                <w:tab w:val="left" w:pos="6930"/>
              </w:tabs>
              <w:suppressAutoHyphens/>
              <w:autoSpaceDE w:val="0"/>
              <w:autoSpaceDN w:val="0"/>
              <w:adjustRightInd w:val="0"/>
              <w:rPr>
                <w:b w:val="0"/>
                <w:bCs/>
                <w:sz w:val="24"/>
                <w:szCs w:val="24"/>
              </w:rPr>
            </w:pPr>
            <w:r w:rsidRPr="00761CF8">
              <w:rPr>
                <w:b w:val="0"/>
                <w:bCs/>
                <w:sz w:val="24"/>
                <w:szCs w:val="24"/>
              </w:rPr>
              <w:t xml:space="preserve">The </w:t>
            </w:r>
            <w:r w:rsidR="00503081" w:rsidRPr="00761CF8">
              <w:rPr>
                <w:b w:val="0"/>
                <w:bCs/>
                <w:sz w:val="24"/>
                <w:szCs w:val="24"/>
              </w:rPr>
              <w:t>DR</w:t>
            </w:r>
            <w:r w:rsidRPr="00761CF8">
              <w:rPr>
                <w:b w:val="0"/>
                <w:bCs/>
                <w:sz w:val="24"/>
                <w:szCs w:val="24"/>
              </w:rPr>
              <w:t xml:space="preserve">B results were approved by the </w:t>
            </w:r>
            <w:r w:rsidR="00503081" w:rsidRPr="00761CF8">
              <w:rPr>
                <w:b w:val="0"/>
                <w:bCs/>
                <w:sz w:val="24"/>
                <w:szCs w:val="24"/>
              </w:rPr>
              <w:t>b</w:t>
            </w:r>
            <w:r w:rsidRPr="00761CF8">
              <w:rPr>
                <w:b w:val="0"/>
                <w:bCs/>
                <w:sz w:val="24"/>
                <w:szCs w:val="24"/>
              </w:rPr>
              <w:t xml:space="preserve">oard </w:t>
            </w:r>
            <w:r w:rsidR="00503081" w:rsidRPr="00761CF8">
              <w:rPr>
                <w:b w:val="0"/>
                <w:bCs/>
                <w:sz w:val="24"/>
                <w:szCs w:val="24"/>
              </w:rPr>
              <w:t>p</w:t>
            </w:r>
            <w:r w:rsidRPr="00761CF8">
              <w:rPr>
                <w:b w:val="0"/>
                <w:bCs/>
                <w:sz w:val="24"/>
                <w:szCs w:val="24"/>
              </w:rPr>
              <w:t>resid</w:t>
            </w:r>
            <w:r w:rsidRPr="00E60C96">
              <w:rPr>
                <w:b w:val="0"/>
                <w:bCs/>
                <w:sz w:val="24"/>
                <w:szCs w:val="24"/>
              </w:rPr>
              <w:t xml:space="preserve">ent on </w:t>
            </w:r>
            <w:r w:rsidR="008145A5" w:rsidRPr="00E60C96">
              <w:rPr>
                <w:b w:val="0"/>
                <w:bCs/>
                <w:sz w:val="24"/>
                <w:szCs w:val="24"/>
              </w:rPr>
              <w:t>13 Sep 20</w:t>
            </w:r>
            <w:r w:rsidRPr="00761CF8">
              <w:rPr>
                <w:b w:val="0"/>
                <w:bCs/>
                <w:sz w:val="24"/>
                <w:szCs w:val="24"/>
              </w:rPr>
              <w:t xml:space="preserve">.  </w:t>
            </w:r>
            <w:r w:rsidR="00221D18" w:rsidRPr="00761CF8">
              <w:rPr>
                <w:b w:val="0"/>
                <w:bCs/>
                <w:sz w:val="24"/>
                <w:szCs w:val="24"/>
              </w:rPr>
              <w:t>If desired, t</w:t>
            </w:r>
            <w:r w:rsidRPr="00761CF8">
              <w:rPr>
                <w:b w:val="0"/>
                <w:bCs/>
                <w:sz w:val="24"/>
                <w:szCs w:val="24"/>
              </w:rPr>
              <w:t xml:space="preserve">he applicant can request a list of the </w:t>
            </w:r>
            <w:r w:rsidR="00503081" w:rsidRPr="00761CF8">
              <w:rPr>
                <w:b w:val="0"/>
                <w:bCs/>
                <w:sz w:val="24"/>
                <w:szCs w:val="24"/>
              </w:rPr>
              <w:t xml:space="preserve">board </w:t>
            </w:r>
            <w:r w:rsidRPr="00761CF8">
              <w:rPr>
                <w:b w:val="0"/>
                <w:bCs/>
                <w:sz w:val="24"/>
                <w:szCs w:val="24"/>
              </w:rPr>
              <w:t xml:space="preserve">members </w:t>
            </w:r>
            <w:r w:rsidR="00503081" w:rsidRPr="00761CF8">
              <w:rPr>
                <w:b w:val="0"/>
                <w:bCs/>
                <w:sz w:val="24"/>
                <w:szCs w:val="24"/>
              </w:rPr>
              <w:t xml:space="preserve">and their votes </w:t>
            </w:r>
            <w:r w:rsidRPr="00761CF8">
              <w:rPr>
                <w:b w:val="0"/>
                <w:bCs/>
                <w:sz w:val="24"/>
                <w:szCs w:val="24"/>
              </w:rPr>
              <w:t xml:space="preserve">by writing to:  </w:t>
            </w:r>
          </w:p>
          <w:p w:rsidR="00707142" w:rsidRPr="00761CF8" w:rsidRDefault="00707142" w:rsidP="001562FD">
            <w:pPr>
              <w:tabs>
                <w:tab w:val="left" w:pos="6930"/>
              </w:tabs>
              <w:suppressAutoHyphens/>
              <w:autoSpaceDE w:val="0"/>
              <w:autoSpaceDN w:val="0"/>
              <w:adjustRightInd w:val="0"/>
              <w:rPr>
                <w:b w:val="0"/>
                <w:bCs/>
                <w:sz w:val="24"/>
                <w:szCs w:val="24"/>
              </w:rPr>
            </w:pPr>
          </w:p>
          <w:p w:rsidR="001562FD" w:rsidRPr="00761CF8" w:rsidRDefault="001562FD" w:rsidP="001562FD">
            <w:pPr>
              <w:tabs>
                <w:tab w:val="left" w:pos="6930"/>
              </w:tabs>
              <w:suppressAutoHyphens/>
              <w:autoSpaceDE w:val="0"/>
              <w:autoSpaceDN w:val="0"/>
              <w:adjustRightInd w:val="0"/>
              <w:rPr>
                <w:b w:val="0"/>
                <w:bCs/>
                <w:sz w:val="24"/>
                <w:szCs w:val="24"/>
              </w:rPr>
            </w:pPr>
            <w:r w:rsidRPr="00761CF8">
              <w:rPr>
                <w:b w:val="0"/>
                <w:bCs/>
                <w:sz w:val="24"/>
                <w:szCs w:val="24"/>
              </w:rPr>
              <w:t>Air Force Review Boards Agency</w:t>
            </w:r>
          </w:p>
          <w:p w:rsidR="001562FD" w:rsidRPr="00761CF8" w:rsidRDefault="001562FD" w:rsidP="001562FD">
            <w:pPr>
              <w:tabs>
                <w:tab w:val="left" w:pos="6930"/>
              </w:tabs>
              <w:suppressAutoHyphens/>
              <w:autoSpaceDE w:val="0"/>
              <w:autoSpaceDN w:val="0"/>
              <w:adjustRightInd w:val="0"/>
              <w:rPr>
                <w:b w:val="0"/>
                <w:bCs/>
                <w:sz w:val="24"/>
                <w:szCs w:val="24"/>
              </w:rPr>
            </w:pPr>
            <w:r w:rsidRPr="00761CF8">
              <w:rPr>
                <w:b w:val="0"/>
                <w:bCs/>
                <w:sz w:val="24"/>
                <w:szCs w:val="24"/>
              </w:rPr>
              <w:t>Attn: Discharge Review Board</w:t>
            </w:r>
          </w:p>
          <w:p w:rsidR="001562FD" w:rsidRPr="00761CF8" w:rsidRDefault="00707142" w:rsidP="001562FD">
            <w:pPr>
              <w:tabs>
                <w:tab w:val="left" w:pos="6930"/>
              </w:tabs>
              <w:suppressAutoHyphens/>
              <w:autoSpaceDE w:val="0"/>
              <w:autoSpaceDN w:val="0"/>
              <w:adjustRightInd w:val="0"/>
              <w:rPr>
                <w:b w:val="0"/>
                <w:bCs/>
                <w:sz w:val="24"/>
                <w:szCs w:val="24"/>
              </w:rPr>
            </w:pPr>
            <w:r w:rsidRPr="00761CF8">
              <w:rPr>
                <w:b w:val="0"/>
                <w:bCs/>
                <w:sz w:val="24"/>
                <w:szCs w:val="24"/>
              </w:rPr>
              <w:t>3351 Celmers Lane</w:t>
            </w:r>
          </w:p>
          <w:p w:rsidR="00231F4B" w:rsidRPr="00761CF8" w:rsidRDefault="001562FD" w:rsidP="001562FD">
            <w:pPr>
              <w:tabs>
                <w:tab w:val="left" w:pos="6930"/>
              </w:tabs>
              <w:suppressAutoHyphens/>
              <w:autoSpaceDE w:val="0"/>
              <w:autoSpaceDN w:val="0"/>
              <w:adjustRightInd w:val="0"/>
              <w:rPr>
                <w:bCs/>
                <w:sz w:val="24"/>
                <w:szCs w:val="24"/>
              </w:rPr>
            </w:pPr>
            <w:r w:rsidRPr="00761CF8">
              <w:rPr>
                <w:b w:val="0"/>
                <w:bCs/>
                <w:sz w:val="24"/>
                <w:szCs w:val="24"/>
              </w:rPr>
              <w:t>Joint Base Andrews, NAF Washington, MD 20762-6602</w:t>
            </w:r>
            <w:r w:rsidR="00231F4B" w:rsidRPr="00761CF8">
              <w:rPr>
                <w:bCs/>
                <w:sz w:val="24"/>
                <w:szCs w:val="24"/>
              </w:rPr>
              <w:t xml:space="preserve">  </w:t>
            </w:r>
          </w:p>
          <w:p w:rsidR="00707142" w:rsidRPr="00761CF8" w:rsidRDefault="00707142" w:rsidP="001562FD">
            <w:pPr>
              <w:tabs>
                <w:tab w:val="left" w:pos="6930"/>
              </w:tabs>
              <w:suppressAutoHyphens/>
              <w:autoSpaceDE w:val="0"/>
              <w:autoSpaceDN w:val="0"/>
              <w:adjustRightInd w:val="0"/>
              <w:rPr>
                <w:bCs/>
                <w:sz w:val="24"/>
                <w:szCs w:val="24"/>
              </w:rPr>
            </w:pPr>
          </w:p>
          <w:p w:rsidR="00F141CF" w:rsidRPr="00761CF8" w:rsidRDefault="00F141CF" w:rsidP="00623732">
            <w:pPr>
              <w:tabs>
                <w:tab w:val="left" w:pos="6930"/>
              </w:tabs>
              <w:suppressAutoHyphens/>
              <w:autoSpaceDE w:val="0"/>
              <w:autoSpaceDN w:val="0"/>
              <w:adjustRightInd w:val="0"/>
              <w:rPr>
                <w:b w:val="0"/>
                <w:sz w:val="24"/>
                <w:szCs w:val="24"/>
              </w:rPr>
            </w:pPr>
            <w:r w:rsidRPr="00761CF8">
              <w:rPr>
                <w:b w:val="0"/>
                <w:sz w:val="24"/>
                <w:szCs w:val="24"/>
              </w:rPr>
              <w:t>Attachment:</w:t>
            </w:r>
          </w:p>
          <w:p w:rsidR="00243C1B" w:rsidRPr="00761CF8" w:rsidRDefault="000A3E29" w:rsidP="00623732">
            <w:pPr>
              <w:pStyle w:val="Heading4"/>
            </w:pPr>
            <w:r w:rsidRPr="00761CF8">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9FE" w:rsidRDefault="00A659FE" w:rsidP="00A659FE">
      <w:r>
        <w:separator/>
      </w:r>
    </w:p>
  </w:endnote>
  <w:endnote w:type="continuationSeparator" w:id="0">
    <w:p w:rsidR="00A659FE" w:rsidRDefault="00A659FE" w:rsidP="00A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9FE" w:rsidRDefault="00A659FE" w:rsidP="00A659FE">
      <w:r>
        <w:separator/>
      </w:r>
    </w:p>
  </w:footnote>
  <w:footnote w:type="continuationSeparator" w:id="0">
    <w:p w:rsidR="00A659FE" w:rsidRDefault="00A659FE" w:rsidP="00A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FE" w:rsidRDefault="00A6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315D6"/>
    <w:rsid w:val="0004207C"/>
    <w:rsid w:val="00056212"/>
    <w:rsid w:val="00057C50"/>
    <w:rsid w:val="000A3E29"/>
    <w:rsid w:val="000B6853"/>
    <w:rsid w:val="000E262A"/>
    <w:rsid w:val="000E4C20"/>
    <w:rsid w:val="000E55BE"/>
    <w:rsid w:val="00102916"/>
    <w:rsid w:val="00103CF1"/>
    <w:rsid w:val="001151A5"/>
    <w:rsid w:val="001249BE"/>
    <w:rsid w:val="00145192"/>
    <w:rsid w:val="001507B5"/>
    <w:rsid w:val="001562FD"/>
    <w:rsid w:val="0017670B"/>
    <w:rsid w:val="001770AB"/>
    <w:rsid w:val="00182BF0"/>
    <w:rsid w:val="001830E5"/>
    <w:rsid w:val="0019641B"/>
    <w:rsid w:val="001A6970"/>
    <w:rsid w:val="001C6157"/>
    <w:rsid w:val="001C6FFD"/>
    <w:rsid w:val="001C7322"/>
    <w:rsid w:val="001E7FED"/>
    <w:rsid w:val="001F4850"/>
    <w:rsid w:val="002129EA"/>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C5BC2"/>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86CFC"/>
    <w:rsid w:val="006A0BCD"/>
    <w:rsid w:val="006A5E5E"/>
    <w:rsid w:val="006E103F"/>
    <w:rsid w:val="006E4386"/>
    <w:rsid w:val="006E640E"/>
    <w:rsid w:val="007002DD"/>
    <w:rsid w:val="00707142"/>
    <w:rsid w:val="00710A8C"/>
    <w:rsid w:val="007139BF"/>
    <w:rsid w:val="00717CE9"/>
    <w:rsid w:val="00761CF8"/>
    <w:rsid w:val="00791D10"/>
    <w:rsid w:val="007C57B4"/>
    <w:rsid w:val="007F45E6"/>
    <w:rsid w:val="0080006B"/>
    <w:rsid w:val="00807318"/>
    <w:rsid w:val="008145A5"/>
    <w:rsid w:val="0081546C"/>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250A4"/>
    <w:rsid w:val="00943F16"/>
    <w:rsid w:val="009F7151"/>
    <w:rsid w:val="00A043FD"/>
    <w:rsid w:val="00A067E2"/>
    <w:rsid w:val="00A14B85"/>
    <w:rsid w:val="00A20E0C"/>
    <w:rsid w:val="00A27962"/>
    <w:rsid w:val="00A545CA"/>
    <w:rsid w:val="00A55A6B"/>
    <w:rsid w:val="00A6227A"/>
    <w:rsid w:val="00A659FE"/>
    <w:rsid w:val="00A80DD3"/>
    <w:rsid w:val="00AB0EBC"/>
    <w:rsid w:val="00AD1C4B"/>
    <w:rsid w:val="00AF4B13"/>
    <w:rsid w:val="00B035FF"/>
    <w:rsid w:val="00B102BA"/>
    <w:rsid w:val="00B1179C"/>
    <w:rsid w:val="00B15383"/>
    <w:rsid w:val="00B35DB4"/>
    <w:rsid w:val="00B439B9"/>
    <w:rsid w:val="00B517D6"/>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CF79A1"/>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0C96"/>
    <w:rsid w:val="00E639E0"/>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BB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7139BF"/>
    <w:rPr>
      <w:rFonts w:ascii="Segoe UI" w:hAnsi="Segoe UI" w:cs="Segoe UI"/>
      <w:sz w:val="18"/>
      <w:szCs w:val="18"/>
    </w:rPr>
  </w:style>
  <w:style w:type="character" w:customStyle="1" w:styleId="BalloonTextChar">
    <w:name w:val="Balloon Text Char"/>
    <w:basedOn w:val="DefaultParagraphFont"/>
    <w:link w:val="BalloonText"/>
    <w:rsid w:val="007139BF"/>
    <w:rPr>
      <w:rFonts w:ascii="Segoe UI" w:hAnsi="Segoe UI" w:cs="Segoe UI"/>
      <w:b/>
      <w:sz w:val="18"/>
      <w:szCs w:val="18"/>
    </w:rPr>
  </w:style>
  <w:style w:type="paragraph" w:styleId="Header">
    <w:name w:val="header"/>
    <w:basedOn w:val="Normal"/>
    <w:link w:val="HeaderChar"/>
    <w:rsid w:val="00A659FE"/>
    <w:pPr>
      <w:tabs>
        <w:tab w:val="center" w:pos="4680"/>
        <w:tab w:val="right" w:pos="9360"/>
      </w:tabs>
    </w:pPr>
  </w:style>
  <w:style w:type="character" w:customStyle="1" w:styleId="HeaderChar">
    <w:name w:val="Header Char"/>
    <w:basedOn w:val="DefaultParagraphFont"/>
    <w:link w:val="Header"/>
    <w:rsid w:val="00A659FE"/>
    <w:rPr>
      <w:b/>
    </w:rPr>
  </w:style>
  <w:style w:type="paragraph" w:styleId="Footer">
    <w:name w:val="footer"/>
    <w:basedOn w:val="Normal"/>
    <w:link w:val="FooterChar"/>
    <w:rsid w:val="00A659FE"/>
    <w:pPr>
      <w:tabs>
        <w:tab w:val="center" w:pos="4680"/>
        <w:tab w:val="right" w:pos="9360"/>
      </w:tabs>
    </w:pPr>
  </w:style>
  <w:style w:type="character" w:customStyle="1" w:styleId="FooterChar">
    <w:name w:val="Footer Char"/>
    <w:basedOn w:val="DefaultParagraphFont"/>
    <w:link w:val="Footer"/>
    <w:rsid w:val="00A659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3643</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2020-10-02T19:07:00Z</dcterms:created>
  <dcterms:modified xsi:type="dcterms:W3CDTF">2020-10-02T19:07:00Z</dcterms:modified>
</cp:coreProperties>
</file>