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C9" w:rsidRPr="00A62719" w:rsidRDefault="00AE3FC9" w:rsidP="00AE3FC9">
      <w:pPr>
        <w:tabs>
          <w:tab w:val="left" w:pos="576"/>
        </w:tabs>
        <w:spacing w:line="240" w:lineRule="exact"/>
        <w:rPr>
          <w:rFonts w:ascii="Times New Roman" w:hAnsi="Times New Roman"/>
          <w:color w:val="auto"/>
          <w:sz w:val="23"/>
          <w:szCs w:val="23"/>
        </w:rPr>
      </w:pPr>
    </w:p>
    <w:p w:rsidR="00C306F3" w:rsidRPr="00A62719" w:rsidRDefault="00C306F3" w:rsidP="00C306F3">
      <w:pPr>
        <w:tabs>
          <w:tab w:val="left" w:pos="576"/>
        </w:tabs>
        <w:spacing w:line="240" w:lineRule="exact"/>
        <w:ind w:right="-1080"/>
        <w:rPr>
          <w:rFonts w:ascii="Times New Roman" w:hAnsi="Times New Roman"/>
          <w:color w:val="auto"/>
          <w:sz w:val="22"/>
          <w:szCs w:val="22"/>
        </w:rPr>
      </w:pPr>
      <w:r w:rsidRPr="00A62719">
        <w:rPr>
          <w:rFonts w:ascii="Times New Roman" w:hAnsi="Times New Roman"/>
          <w:color w:val="auto"/>
          <w:sz w:val="22"/>
          <w:szCs w:val="22"/>
        </w:rPr>
        <w:t>SAF/MRBD (PDBR)</w:t>
      </w:r>
    </w:p>
    <w:p w:rsidR="00C306F3" w:rsidRPr="00A62719" w:rsidRDefault="00C306F3" w:rsidP="00C306F3">
      <w:pPr>
        <w:tabs>
          <w:tab w:val="left" w:pos="576"/>
        </w:tabs>
        <w:spacing w:line="240" w:lineRule="exact"/>
        <w:ind w:right="-1080"/>
        <w:rPr>
          <w:rFonts w:ascii="Times New Roman" w:hAnsi="Times New Roman"/>
          <w:color w:val="auto"/>
          <w:sz w:val="22"/>
          <w:szCs w:val="22"/>
        </w:rPr>
      </w:pPr>
      <w:r w:rsidRPr="00A62719">
        <w:rPr>
          <w:rFonts w:ascii="Times New Roman" w:hAnsi="Times New Roman"/>
          <w:color w:val="auto"/>
          <w:sz w:val="22"/>
          <w:szCs w:val="22"/>
        </w:rPr>
        <w:t xml:space="preserve">3351 </w:t>
      </w:r>
      <w:proofErr w:type="spellStart"/>
      <w:r w:rsidR="0008584B" w:rsidRPr="00A62719">
        <w:rPr>
          <w:rFonts w:ascii="Times New Roman" w:hAnsi="Times New Roman"/>
          <w:color w:val="auto"/>
          <w:sz w:val="22"/>
          <w:szCs w:val="22"/>
        </w:rPr>
        <w:t>Celmers</w:t>
      </w:r>
      <w:proofErr w:type="spellEnd"/>
      <w:r w:rsidR="0008584B" w:rsidRPr="00A62719">
        <w:rPr>
          <w:rFonts w:ascii="Times New Roman" w:hAnsi="Times New Roman"/>
          <w:color w:val="auto"/>
          <w:sz w:val="22"/>
          <w:szCs w:val="22"/>
        </w:rPr>
        <w:t xml:space="preserve"> Lane</w:t>
      </w:r>
    </w:p>
    <w:p w:rsidR="007531C0" w:rsidRPr="00A62719" w:rsidRDefault="00C306F3" w:rsidP="00C306F3">
      <w:pPr>
        <w:tabs>
          <w:tab w:val="left" w:pos="576"/>
        </w:tabs>
        <w:spacing w:line="240" w:lineRule="exact"/>
        <w:ind w:right="-1080"/>
        <w:rPr>
          <w:rFonts w:ascii="Times New Roman" w:hAnsi="Times New Roman"/>
          <w:color w:val="auto"/>
          <w:sz w:val="22"/>
          <w:szCs w:val="22"/>
        </w:rPr>
      </w:pPr>
      <w:r w:rsidRPr="00A62719">
        <w:rPr>
          <w:rFonts w:ascii="Times New Roman" w:hAnsi="Times New Roman"/>
          <w:color w:val="auto"/>
          <w:sz w:val="22"/>
          <w:szCs w:val="22"/>
        </w:rPr>
        <w:t xml:space="preserve">JBA NAF </w:t>
      </w:r>
      <w:r w:rsidR="0008584B" w:rsidRPr="00A62719">
        <w:rPr>
          <w:rFonts w:ascii="Times New Roman" w:hAnsi="Times New Roman"/>
          <w:color w:val="auto"/>
          <w:sz w:val="22"/>
          <w:szCs w:val="22"/>
        </w:rPr>
        <w:t>Washington</w:t>
      </w:r>
      <w:r w:rsidRPr="00A62719">
        <w:rPr>
          <w:rFonts w:ascii="Times New Roman" w:hAnsi="Times New Roman"/>
          <w:color w:val="auto"/>
          <w:sz w:val="22"/>
          <w:szCs w:val="22"/>
        </w:rPr>
        <w:t>, MD 20762-6435</w: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w:instrTex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{{#is CaseData.SERVICE_BRANCH_DISPLAY 'Army' }} MEMORANDUM FOR THE DIRECTOR, ARMY REVIEW BOARDS AGENCY {{/is}} </w:instrText>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w:instrTex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{{#is CaseData.SERVICE_BRANCH_DISPLAY 'Navy' }} MEMORANDUM FOR THE ASSISTANT SECRETARY OF THE NAVY, MANPOWER AND RESERVE AFFAIRS {{/is}} </w:instrText>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w:instrTex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{{#is CaseData.SERVICE_BRANCH_DISPLAY 'Marine Corps' }} MEMORANDUM FOR THE ASSISTANT SECRETARY OF THE NAVY, MANPOWER AND RESERVE AFFAIRS {{/is}} </w:instrText>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w:instrTex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{{#is CaseData.SERVICE_BRANCH_DISPLAY 'Air Force' }} MEMORANDUM FOR THE DIRECTOR, AIR FORCE REVIEW BOARDS AGENCY {{/is}} </w:instrText>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w:instrText>
      </w:r>
      <w:r w:rsidR="007531C0" w:rsidRPr="00A62719">
        <w:rPr>
          <w:rFonts w:ascii="Times New Roman" w:hAnsi="Times New Roman"/>
          <w:color w:val="auto"/>
          <w:sz w:val="22"/>
          <w:szCs w:val="22"/>
        </w:rPr>
        <w:fldChar w:fldCharType="begin"/>
      </w:r>
      <w:r w:rsidR="007531C0" w:rsidRPr="00A62719">
        <w:rPr>
          <w:rFonts w:ascii="Times New Roman" w:hAnsi="Times New Roman"/>
          <w:color w:val="auto"/>
          <w:sz w:val="22"/>
          <w:szCs w:val="22"/>
        </w:rPr>
        <w:instrText xml:space="preserve"> {{#is CaseData.SERVICE_BRANCH_DISPLAY 'Coast Guard' }} MEMORANDUM FOR THE COMMANDANT (G-1) ASSISTANT COMMANDANT FOR HUMAN RESOURCES {{/is}} </w:instrText>
      </w:r>
      <w:r w:rsidR="007531C0" w:rsidRPr="00A62719">
        <w:rPr>
          <w:rFonts w:ascii="Times New Roman" w:hAnsi="Times New Roman"/>
          <w:color w:val="auto"/>
          <w:sz w:val="22"/>
          <w:szCs w:val="22"/>
        </w:rPr>
        <w:fldChar w:fldCharType="end"/>
      </w:r>
      <w:r w:rsidR="007531C0" w:rsidRPr="00A62719">
        <w:rPr>
          <w:rFonts w:ascii="Times New Roman" w:hAnsi="Times New Roman"/>
          <w:color w:val="auto"/>
          <w:sz w:val="22"/>
          <w:szCs w:val="22"/>
        </w:rPr>
        <w:fldChar w:fldCharType="end"/>
      </w:r>
    </w:p>
    <w:p w:rsidR="007531C0" w:rsidRPr="00A62719" w:rsidRDefault="007531C0" w:rsidP="007531C0">
      <w:pPr>
        <w:rPr>
          <w:rFonts w:ascii="Times New Roman" w:hAnsi="Times New Roman"/>
          <w:color w:val="auto"/>
          <w:sz w:val="22"/>
          <w:szCs w:val="22"/>
        </w:rPr>
      </w:pPr>
    </w:p>
    <w:p w:rsidR="00B931C6" w:rsidRPr="00A62719" w:rsidRDefault="00B931C6" w:rsidP="007531C0">
      <w:pPr>
        <w:ind w:right="-540"/>
        <w:rPr>
          <w:rFonts w:ascii="Times New Roman" w:eastAsia="Calibri" w:hAnsi="Times New Roman"/>
          <w:color w:val="auto"/>
          <w:sz w:val="22"/>
          <w:szCs w:val="22"/>
        </w:rPr>
      </w:pPr>
      <w:r w:rsidRPr="00A62719">
        <w:rPr>
          <w:rFonts w:ascii="Times New Roman" w:eastAsia="Calibri" w:hAnsi="Times New Roman"/>
          <w:color w:val="auto"/>
          <w:sz w:val="22"/>
          <w:szCs w:val="22"/>
        </w:rPr>
        <w:t>MEMORANDUM FOR THE DIRECTOR, AIR FORCE REVIEW BOARDS AGENCY</w:t>
      </w:r>
    </w:p>
    <w:p w:rsidR="00B931C6" w:rsidRPr="00A62719" w:rsidRDefault="00B931C6" w:rsidP="007531C0">
      <w:pPr>
        <w:ind w:right="-540"/>
        <w:rPr>
          <w:rFonts w:ascii="Times New Roman" w:eastAsia="Calibri" w:hAnsi="Times New Roman"/>
          <w:color w:val="auto"/>
          <w:sz w:val="22"/>
          <w:szCs w:val="22"/>
        </w:rPr>
      </w:pPr>
    </w:p>
    <w:p w:rsidR="007531C0" w:rsidRPr="00A62719" w:rsidRDefault="007531C0" w:rsidP="007531C0">
      <w:pPr>
        <w:ind w:right="-540"/>
        <w:rPr>
          <w:rFonts w:ascii="Times New Roman" w:hAnsi="Times New Roman"/>
          <w:color w:val="FF0000"/>
          <w:sz w:val="22"/>
          <w:szCs w:val="22"/>
        </w:rPr>
      </w:pPr>
      <w:r w:rsidRPr="00A62719">
        <w:rPr>
          <w:rFonts w:ascii="Times New Roman" w:eastAsia="Calibri" w:hAnsi="Times New Roman"/>
          <w:color w:val="auto"/>
          <w:sz w:val="22"/>
          <w:szCs w:val="22"/>
        </w:rPr>
        <w:t>SUBJECT:  Physical Disability Board of Review Recommendation on</w:t>
      </w:r>
      <w:r w:rsidRPr="00A62719">
        <w:rPr>
          <w:rFonts w:ascii="Times New Roman" w:hAnsi="Times New Roman"/>
          <w:color w:val="auto"/>
          <w:sz w:val="22"/>
          <w:szCs w:val="22"/>
        </w:rPr>
        <w:t xml:space="preserve"> </w:t>
      </w:r>
      <w:r w:rsidR="001C3397">
        <w:rPr>
          <w:rFonts w:ascii="Times New Roman" w:hAnsi="Times New Roman"/>
          <w:color w:val="auto"/>
          <w:sz w:val="22"/>
          <w:szCs w:val="22"/>
        </w:rPr>
        <w:t>XXXXXXXXXXXXX</w:t>
      </w:r>
    </w:p>
    <w:p w:rsidR="007531C0" w:rsidRPr="00A62719" w:rsidRDefault="007531C0" w:rsidP="007531C0">
      <w:pPr>
        <w:tabs>
          <w:tab w:val="left" w:pos="1170"/>
        </w:tabs>
        <w:ind w:right="-540"/>
        <w:rPr>
          <w:rFonts w:ascii="Times New Roman" w:eastAsia="Calibri" w:hAnsi="Times New Roman"/>
          <w:color w:val="auto"/>
          <w:sz w:val="22"/>
          <w:szCs w:val="22"/>
        </w:rPr>
      </w:pPr>
      <w:r w:rsidRPr="00A62719">
        <w:rPr>
          <w:rFonts w:ascii="Times New Roman" w:hAnsi="Times New Roman"/>
          <w:color w:val="FF0000"/>
          <w:sz w:val="22"/>
          <w:szCs w:val="22"/>
        </w:rPr>
        <w:tab/>
      </w:r>
      <w:r w:rsidRPr="00A62719">
        <w:rPr>
          <w:rFonts w:ascii="Times New Roman" w:eastAsia="Calibri" w:hAnsi="Times New Roman"/>
          <w:color w:val="auto"/>
          <w:sz w:val="22"/>
          <w:szCs w:val="22"/>
        </w:rPr>
        <w:t xml:space="preserve">Case Number </w:t>
      </w:r>
      <w:r w:rsidR="00657BD1" w:rsidRPr="00A62719">
        <w:rPr>
          <w:rFonts w:ascii="Times New Roman" w:eastAsia="Calibri" w:hAnsi="Times New Roman"/>
          <w:color w:val="auto"/>
          <w:sz w:val="22"/>
          <w:szCs w:val="22"/>
        </w:rPr>
        <w:t>PD-2019-00349</w:t>
      </w:r>
      <w:r w:rsidRPr="00A62719">
        <w:rPr>
          <w:rFonts w:ascii="Times New Roman" w:eastAsia="Calibri" w:hAnsi="Times New Roman"/>
          <w:color w:val="auto"/>
          <w:sz w:val="22"/>
          <w:szCs w:val="22"/>
        </w:rPr>
        <w:fldChar w:fldCharType="begin"/>
      </w:r>
      <w:r w:rsidRPr="00A62719">
        <w:rPr>
          <w:rFonts w:ascii="Times New Roman" w:eastAsia="Calibri" w:hAnsi="Times New Roman"/>
          <w:color w:val="auto"/>
          <w:sz w:val="22"/>
          <w:szCs w:val="22"/>
        </w:rPr>
        <w:instrText xml:space="preserve"> =StandardData.DOCKET_NUMBER </w:instrText>
      </w:r>
      <w:r w:rsidRPr="00A62719">
        <w:rPr>
          <w:rFonts w:ascii="Times New Roman" w:eastAsia="Calibri" w:hAnsi="Times New Roman"/>
          <w:color w:val="auto"/>
          <w:sz w:val="22"/>
          <w:szCs w:val="22"/>
        </w:rPr>
        <w:fldChar w:fldCharType="end"/>
      </w:r>
    </w:p>
    <w:p w:rsidR="007531C0" w:rsidRPr="00A62719" w:rsidRDefault="007531C0" w:rsidP="007531C0">
      <w:pPr>
        <w:rPr>
          <w:rFonts w:ascii="Times New Roman" w:hAnsi="Times New Roman"/>
          <w:color w:val="auto"/>
          <w:sz w:val="22"/>
          <w:szCs w:val="22"/>
        </w:rPr>
      </w:pPr>
    </w:p>
    <w:p w:rsidR="007531C0" w:rsidRPr="00A62719" w:rsidRDefault="007531C0" w:rsidP="00A62719">
      <w:pPr>
        <w:rPr>
          <w:rFonts w:ascii="Times New Roman" w:hAnsi="Times New Roman"/>
          <w:color w:val="auto"/>
          <w:sz w:val="22"/>
          <w:szCs w:val="22"/>
        </w:rPr>
      </w:pPr>
      <w:r w:rsidRPr="00A62719">
        <w:rPr>
          <w:rFonts w:ascii="Times New Roman" w:hAnsi="Times New Roman"/>
          <w:color w:val="auto"/>
          <w:sz w:val="22"/>
          <w:szCs w:val="22"/>
        </w:rPr>
        <w:tab/>
        <w:t xml:space="preserve">In accordance with Title 10 § 1554a and in compliance with </w:t>
      </w:r>
      <w:proofErr w:type="spellStart"/>
      <w:r w:rsidRPr="00A62719">
        <w:rPr>
          <w:rFonts w:ascii="Times New Roman" w:hAnsi="Times New Roman"/>
          <w:color w:val="auto"/>
          <w:sz w:val="22"/>
          <w:szCs w:val="22"/>
        </w:rPr>
        <w:t>DoDI</w:t>
      </w:r>
      <w:proofErr w:type="spellEnd"/>
      <w:r w:rsidRPr="00A62719">
        <w:rPr>
          <w:rFonts w:ascii="Times New Roman" w:hAnsi="Times New Roman"/>
          <w:color w:val="auto"/>
          <w:sz w:val="22"/>
          <w:szCs w:val="22"/>
        </w:rPr>
        <w:t xml:space="preserve"> 6040.44, the Physical Disability Board of Review (PDBR) adjudicated the disability rating accompanying the medical separation of the covered individual from the United States </w:t>
      </w:r>
      <w:r w:rsidR="00B931C6" w:rsidRPr="00A62719">
        <w:rPr>
          <w:rFonts w:ascii="Times New Roman" w:hAnsi="Times New Roman"/>
          <w:color w:val="auto"/>
          <w:sz w:val="22"/>
          <w:szCs w:val="22"/>
        </w:rPr>
        <w:t>Air Force</w:t>
      </w:r>
      <w:r w:rsidRPr="00A62719">
        <w:rPr>
          <w:rFonts w:ascii="Times New Roman" w:hAnsi="Times New Roman"/>
          <w:color w:val="auto"/>
          <w:sz w:val="22"/>
          <w:szCs w:val="22"/>
        </w:rPr>
        <w:fldChar w:fldCharType="begin"/>
      </w:r>
      <w:r w:rsidRPr="00A62719">
        <w:rPr>
          <w:rFonts w:ascii="Times New Roman" w:hAnsi="Times New Roman"/>
          <w:color w:val="auto"/>
          <w:sz w:val="22"/>
          <w:szCs w:val="22"/>
        </w:rPr>
        <w:instrText xml:space="preserve"> =CaseData.SERVICE_BRANCH_DISPLAY </w:instrText>
      </w:r>
      <w:r w:rsidRPr="00A62719">
        <w:rPr>
          <w:rFonts w:ascii="Times New Roman" w:hAnsi="Times New Roman"/>
          <w:color w:val="auto"/>
          <w:sz w:val="22"/>
          <w:szCs w:val="22"/>
        </w:rPr>
        <w:fldChar w:fldCharType="end"/>
      </w:r>
      <w:r w:rsidRPr="00A62719">
        <w:rPr>
          <w:rFonts w:ascii="Times New Roman" w:hAnsi="Times New Roman"/>
          <w:color w:val="auto"/>
          <w:sz w:val="22"/>
          <w:szCs w:val="22"/>
        </w:rPr>
        <w:t xml:space="preserve">.  After carefully reviewing the application and medical separation case file, the PDBR recommended </w:t>
      </w:r>
      <w:r w:rsidR="00657BD1" w:rsidRPr="00A62719">
        <w:rPr>
          <w:rFonts w:ascii="Times New Roman" w:hAnsi="Times New Roman"/>
          <w:color w:val="auto"/>
          <w:sz w:val="22"/>
          <w:szCs w:val="22"/>
        </w:rPr>
        <w:t>no re-characterization of the separation or modification of the disability rating previously assigned.</w:t>
      </w:r>
      <w:r w:rsidR="00A62719" w:rsidRPr="00A62719">
        <w:rPr>
          <w:rFonts w:ascii="Times New Roman" w:hAnsi="Times New Roman"/>
          <w:color w:val="auto"/>
          <w:sz w:val="22"/>
          <w:szCs w:val="22"/>
        </w:rPr>
        <w:t xml:space="preserve">  I </w:t>
      </w:r>
      <w:r w:rsidRPr="00A62719">
        <w:rPr>
          <w:rFonts w:ascii="Times New Roman" w:hAnsi="Times New Roman"/>
          <w:color w:val="auto"/>
          <w:sz w:val="22"/>
          <w:szCs w:val="22"/>
        </w:rPr>
        <w:t>recommend you accept this proposed decision.</w:t>
      </w:r>
    </w:p>
    <w:p w:rsidR="00A62719" w:rsidRPr="00A62719" w:rsidRDefault="00A62719" w:rsidP="00A62719">
      <w:pPr>
        <w:rPr>
          <w:rFonts w:ascii="Times New Roman" w:hAnsi="Times New Roman"/>
          <w:color w:val="auto"/>
          <w:sz w:val="22"/>
          <w:szCs w:val="22"/>
        </w:rPr>
      </w:pPr>
    </w:p>
    <w:p w:rsidR="00A62719" w:rsidRPr="00A62719" w:rsidRDefault="00A62719" w:rsidP="00A62719">
      <w:pPr>
        <w:rPr>
          <w:rFonts w:ascii="Times New Roman" w:hAnsi="Times New Roman"/>
          <w:color w:val="auto"/>
          <w:sz w:val="22"/>
          <w:szCs w:val="22"/>
        </w:rPr>
      </w:pPr>
      <w:r w:rsidRPr="00A62719">
        <w:rPr>
          <w:rFonts w:ascii="Times New Roman" w:hAnsi="Times New Roman"/>
          <w:color w:val="auto"/>
          <w:sz w:val="22"/>
          <w:szCs w:val="22"/>
        </w:rPr>
        <w:tab/>
        <w:t xml:space="preserve">The covered individual was an active duty E3, Security Forces Journeyman, medically separated from the Temporary Disability Retired List (TDRL) for “chronic low back pain” with a disability rating of 10%, coded 5241 (spinal fusion).  The VA rated the back condition 10%, coded 5237 (lumbosacral strain), based on the Compensation &amp; Pension examination, citing forward flexion of the thoracolumbar spine greater than 60 degrees but not greater than 85 degrees.  The panel agreed that a 10% rating, but no higher, was justified for limitation of flexion (greater than 60 degrees but not greater than 85 degrees), as reported on the MEB and VA examinations proximate to separation.  There was no muscle spasm or guarding severe enough to result in an abnormal gait or spinal contour, thus the next higher 20% rating was not justified on this basis.  There was no documentation of intervertebral disc syndrome with incapacitating episodes which would provide for a higher rating under that formula.  After due deliberation, considering all the evidence and mindful of VASRD §4.3 (reasonable doubt), the panel concluded there was insufficient cause to recommend a change in the PEB adjudication for the back condition. </w:t>
      </w:r>
    </w:p>
    <w:p w:rsidR="007531C0" w:rsidRPr="00A62719" w:rsidRDefault="00A62719" w:rsidP="00A62719">
      <w:pPr>
        <w:rPr>
          <w:rFonts w:ascii="Times New Roman" w:hAnsi="Times New Roman"/>
          <w:color w:val="auto"/>
          <w:sz w:val="22"/>
          <w:szCs w:val="22"/>
        </w:rPr>
      </w:pPr>
      <w:r w:rsidRPr="00A62719">
        <w:rPr>
          <w:rFonts w:ascii="Times New Roman" w:hAnsi="Times New Roman"/>
          <w:color w:val="auto"/>
          <w:sz w:val="22"/>
          <w:szCs w:val="22"/>
        </w:rPr>
        <w:t xml:space="preserve"> </w:t>
      </w:r>
    </w:p>
    <w:p w:rsidR="007531C0" w:rsidRPr="00A62719" w:rsidRDefault="007531C0" w:rsidP="00FA13AB">
      <w:pPr>
        <w:tabs>
          <w:tab w:val="left" w:pos="4680"/>
        </w:tabs>
        <w:rPr>
          <w:rFonts w:ascii="Times New Roman" w:hAnsi="Times New Roman"/>
          <w:color w:val="auto"/>
          <w:sz w:val="22"/>
          <w:szCs w:val="22"/>
        </w:rPr>
      </w:pPr>
      <w:r w:rsidRPr="00A62719">
        <w:rPr>
          <w:rFonts w:ascii="Times New Roman" w:hAnsi="Times New Roman"/>
          <w:color w:val="auto"/>
          <w:sz w:val="22"/>
          <w:szCs w:val="22"/>
        </w:rPr>
        <w:tab/>
      </w:r>
    </w:p>
    <w:p w:rsidR="007531C0" w:rsidRPr="00A62719" w:rsidRDefault="007531C0" w:rsidP="007531C0">
      <w:pPr>
        <w:rPr>
          <w:rFonts w:ascii="Times New Roman" w:hAnsi="Times New Roman"/>
          <w:color w:val="auto"/>
          <w:sz w:val="22"/>
          <w:szCs w:val="22"/>
        </w:rPr>
      </w:pPr>
    </w:p>
    <w:p w:rsidR="001C3397" w:rsidRDefault="001C3397">
      <w:pPr>
        <w:rPr>
          <w:rFonts w:ascii="Times New Roman" w:hAnsi="Times New Roman"/>
          <w:color w:val="auto"/>
          <w:sz w:val="22"/>
          <w:szCs w:val="22"/>
        </w:rPr>
      </w:pPr>
      <w:r>
        <w:rPr>
          <w:rFonts w:ascii="Times New Roman" w:hAnsi="Times New Roman"/>
          <w:color w:val="auto"/>
          <w:sz w:val="22"/>
          <w:szCs w:val="22"/>
        </w:rPr>
        <w:br w:type="page"/>
      </w:r>
    </w:p>
    <w:p w:rsidR="001C3397" w:rsidRPr="00AA2EA0" w:rsidRDefault="001C3397" w:rsidP="001C3397">
      <w:pPr>
        <w:tabs>
          <w:tab w:val="left" w:pos="576"/>
        </w:tabs>
        <w:spacing w:line="220" w:lineRule="exact"/>
        <w:rPr>
          <w:rFonts w:ascii="Times New Roman" w:hAnsi="Times New Roman"/>
          <w:color w:val="auto"/>
        </w:rPr>
      </w:pPr>
      <w:r w:rsidRPr="00AA2EA0">
        <w:rPr>
          <w:rFonts w:ascii="Times New Roman" w:hAnsi="Times New Roman"/>
          <w:color w:val="auto"/>
        </w:rPr>
        <w:lastRenderedPageBreak/>
        <w:t>SAF/MRB</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rPr>
      </w:pPr>
      <w:r w:rsidRPr="00AA2EA0">
        <w:rPr>
          <w:rFonts w:ascii="Times New Roman" w:hAnsi="Times New Roman"/>
          <w:color w:val="auto"/>
        </w:rPr>
        <w:t xml:space="preserve">3351 </w:t>
      </w:r>
      <w:proofErr w:type="spellStart"/>
      <w:r w:rsidRPr="00AA2EA0">
        <w:rPr>
          <w:rFonts w:ascii="Times New Roman" w:hAnsi="Times New Roman"/>
          <w:color w:val="auto"/>
        </w:rPr>
        <w:t>Celmers</w:t>
      </w:r>
      <w:proofErr w:type="spellEnd"/>
      <w:r w:rsidRPr="00AA2EA0">
        <w:rPr>
          <w:rFonts w:ascii="Times New Roman" w:hAnsi="Times New Roman"/>
          <w:color w:val="auto"/>
        </w:rPr>
        <w:t xml:space="preserve"> Lane</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rPr>
      </w:pPr>
      <w:r w:rsidRPr="00AA2EA0">
        <w:rPr>
          <w:rFonts w:ascii="Times New Roman" w:hAnsi="Times New Roman"/>
          <w:color w:val="auto"/>
        </w:rPr>
        <w:t>JBA NAF Washington, MD 20762-6435</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rPr>
      </w:pPr>
    </w:p>
    <w:p w:rsidR="001C3397" w:rsidRPr="00AA2EA0" w:rsidRDefault="001C3397" w:rsidP="001C3397">
      <w:pPr>
        <w:tabs>
          <w:tab w:val="left" w:pos="576"/>
        </w:tabs>
        <w:spacing w:line="220" w:lineRule="exact"/>
        <w:rPr>
          <w:rFonts w:ascii="Times New Roman" w:hAnsi="Times New Roman"/>
          <w:color w:val="auto"/>
        </w:rPr>
      </w:pPr>
    </w:p>
    <w:p w:rsidR="001C3397" w:rsidRPr="00AA2EA0" w:rsidRDefault="001C3397" w:rsidP="001C3397">
      <w:pPr>
        <w:tabs>
          <w:tab w:val="left" w:pos="576"/>
        </w:tabs>
        <w:spacing w:line="220" w:lineRule="exact"/>
        <w:rPr>
          <w:rFonts w:ascii="Times New Roman" w:hAnsi="Times New Roman"/>
          <w:color w:val="auto"/>
        </w:rPr>
      </w:pPr>
    </w:p>
    <w:p w:rsidR="001C3397" w:rsidRPr="00AA2EA0" w:rsidRDefault="001C3397" w:rsidP="001C3397">
      <w:pPr>
        <w:tabs>
          <w:tab w:val="left" w:pos="576"/>
        </w:tabs>
        <w:spacing w:line="220" w:lineRule="exact"/>
        <w:rPr>
          <w:rFonts w:ascii="Times New Roman" w:hAnsi="Times New Roman"/>
          <w:color w:val="auto"/>
        </w:rPr>
      </w:pPr>
      <w:r w:rsidRPr="00AA2EA0">
        <w:rPr>
          <w:rFonts w:ascii="Times New Roman" w:hAnsi="Times New Roman"/>
          <w:color w:val="auto"/>
        </w:rPr>
        <w:t xml:space="preserve">Dear </w:t>
      </w:r>
      <w:r>
        <w:rPr>
          <w:rFonts w:ascii="Times New Roman" w:hAnsi="Times New Roman"/>
          <w:color w:val="auto"/>
        </w:rPr>
        <w:t>XXXXXXXXXXX</w:t>
      </w:r>
      <w:r w:rsidRPr="00AA2EA0">
        <w:rPr>
          <w:rFonts w:ascii="Times New Roman" w:hAnsi="Times New Roman"/>
          <w:color w:val="auto"/>
        </w:rPr>
        <w:t>:</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rPr>
      </w:pPr>
    </w:p>
    <w:p w:rsidR="001C3397" w:rsidRPr="00AA2EA0" w:rsidRDefault="001C3397" w:rsidP="001C3397">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20" w:lineRule="exact"/>
        <w:rPr>
          <w:rFonts w:ascii="Times New Roman" w:hAnsi="Times New Roman"/>
          <w:color w:val="auto"/>
        </w:rPr>
      </w:pPr>
      <w:r w:rsidRPr="00AA2EA0">
        <w:rPr>
          <w:rFonts w:ascii="Times New Roman" w:hAnsi="Times New Roman"/>
          <w:color w:val="auto"/>
        </w:rPr>
        <w:tab/>
      </w:r>
      <w:r w:rsidRPr="00AA2EA0">
        <w:rPr>
          <w:rFonts w:ascii="Times New Roman" w:hAnsi="Times New Roman"/>
          <w:color w:val="auto"/>
        </w:rPr>
        <w:tab/>
        <w:t xml:space="preserve">Reference your application submitted under the provisions of </w:t>
      </w:r>
      <w:proofErr w:type="spellStart"/>
      <w:r w:rsidRPr="00AA2EA0">
        <w:rPr>
          <w:rFonts w:ascii="Times New Roman" w:hAnsi="Times New Roman"/>
          <w:color w:val="auto"/>
        </w:rPr>
        <w:t>DoDI</w:t>
      </w:r>
      <w:proofErr w:type="spellEnd"/>
      <w:r w:rsidRPr="00AA2EA0">
        <w:rPr>
          <w:rFonts w:ascii="Times New Roman" w:hAnsi="Times New Roman"/>
          <w:color w:val="auto"/>
        </w:rPr>
        <w:t xml:space="preserve"> 6040.44 (Section 1554, 10 USC), PDBR Case Number PD-2019-00349.</w:t>
      </w:r>
    </w:p>
    <w:p w:rsidR="001C3397" w:rsidRPr="00AA2EA0" w:rsidRDefault="001C3397" w:rsidP="001C3397">
      <w:pPr>
        <w:overflowPunct w:val="0"/>
        <w:autoSpaceDE w:val="0"/>
        <w:autoSpaceDN w:val="0"/>
        <w:adjustRightInd w:val="0"/>
        <w:spacing w:line="220" w:lineRule="exact"/>
        <w:ind w:firstLine="720"/>
        <w:textAlignment w:val="baseline"/>
        <w:rPr>
          <w:rFonts w:ascii="Times New Roman" w:hAnsi="Times New Roman"/>
          <w:color w:val="auto"/>
          <w:sz w:val="20"/>
        </w:rPr>
      </w:pPr>
    </w:p>
    <w:p w:rsidR="001C3397" w:rsidRPr="00AA2EA0" w:rsidRDefault="001C3397" w:rsidP="001C3397">
      <w:pPr>
        <w:tabs>
          <w:tab w:val="left" w:pos="720"/>
        </w:tabs>
        <w:spacing w:line="220" w:lineRule="exact"/>
        <w:ind w:firstLine="720"/>
        <w:rPr>
          <w:rFonts w:ascii="Times New Roman" w:hAnsi="Times New Roman"/>
          <w:color w:val="auto"/>
          <w:sz w:val="20"/>
        </w:rPr>
      </w:pPr>
      <w:r w:rsidRPr="00AA2EA0">
        <w:rPr>
          <w:rFonts w:ascii="Times New Roman" w:hAnsi="Times New Roman"/>
          <w:color w:val="auto"/>
        </w:rPr>
        <w:t>After careful consideration of your application and treatment records, the Physical Disability Board of Review determined that the rating assigned at the time of final disposition of your disability evaluation system processing was appropriate.  Accordingly, the Board recommended no rating modification or re-characterization of your separation.</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sz w:val="20"/>
        </w:rPr>
      </w:pPr>
    </w:p>
    <w:p w:rsidR="001C3397" w:rsidRPr="00AA2EA0" w:rsidRDefault="001C3397" w:rsidP="001C3397">
      <w:pPr>
        <w:spacing w:line="220" w:lineRule="exact"/>
        <w:ind w:firstLine="720"/>
        <w:rPr>
          <w:rFonts w:ascii="Times New Roman" w:hAnsi="Times New Roman"/>
          <w:color w:val="auto"/>
          <w:sz w:val="20"/>
        </w:rPr>
      </w:pPr>
      <w:r w:rsidRPr="00AA2EA0">
        <w:rPr>
          <w:rFonts w:ascii="Times New Roman" w:hAnsi="Times New Roman"/>
          <w:color w:val="auto"/>
        </w:rPr>
        <w:t>I have carefully reviewed the evidence of record and the recommendation of the Board.  I concur with that finding and their conclusion that modification of your disability rating or characterization of your separation is not warranted.  Accordingly, I accept the recommendation that your application be denied.</w:t>
      </w:r>
    </w:p>
    <w:p w:rsidR="001C3397" w:rsidRPr="00AA2EA0" w:rsidRDefault="001C3397" w:rsidP="001C3397">
      <w:pPr>
        <w:overflowPunct w:val="0"/>
        <w:autoSpaceDE w:val="0"/>
        <w:autoSpaceDN w:val="0"/>
        <w:adjustRightInd w:val="0"/>
        <w:spacing w:line="220" w:lineRule="exact"/>
        <w:textAlignment w:val="baseline"/>
        <w:rPr>
          <w:rFonts w:ascii="Times New Roman" w:hAnsi="Times New Roman"/>
          <w:color w:val="auto"/>
          <w:sz w:val="20"/>
        </w:rPr>
      </w:pPr>
    </w:p>
    <w:p w:rsidR="001C3397" w:rsidRPr="00AA2EA0" w:rsidRDefault="001C3397" w:rsidP="001C3397">
      <w:pPr>
        <w:spacing w:line="220" w:lineRule="exact"/>
        <w:ind w:firstLine="720"/>
        <w:rPr>
          <w:rFonts w:ascii="Times New Roman" w:hAnsi="Times New Roman"/>
          <w:color w:val="auto"/>
        </w:rPr>
      </w:pPr>
    </w:p>
    <w:p w:rsidR="001C3397" w:rsidRPr="00AA2EA0" w:rsidRDefault="001C3397" w:rsidP="001C3397">
      <w:pPr>
        <w:spacing w:line="220" w:lineRule="exact"/>
        <w:ind w:firstLine="720"/>
        <w:rPr>
          <w:rFonts w:ascii="Times New Roman" w:hAnsi="Times New Roman"/>
          <w:color w:val="auto"/>
        </w:rPr>
      </w:pPr>
      <w:r w:rsidRPr="00AA2EA0">
        <w:rPr>
          <w:rFonts w:ascii="Times New Roman" w:hAnsi="Times New Roman"/>
          <w:color w:val="auto"/>
        </w:rPr>
        <w:tab/>
      </w:r>
      <w:r w:rsidRPr="00AA2EA0">
        <w:rPr>
          <w:rFonts w:ascii="Times New Roman" w:hAnsi="Times New Roman"/>
          <w:color w:val="auto"/>
        </w:rPr>
        <w:tab/>
      </w:r>
      <w:r w:rsidRPr="00AA2EA0">
        <w:rPr>
          <w:rFonts w:ascii="Times New Roman" w:hAnsi="Times New Roman"/>
          <w:color w:val="auto"/>
        </w:rPr>
        <w:tab/>
      </w:r>
      <w:r w:rsidRPr="00AA2EA0">
        <w:rPr>
          <w:rFonts w:ascii="Times New Roman" w:hAnsi="Times New Roman"/>
          <w:color w:val="auto"/>
        </w:rPr>
        <w:tab/>
      </w:r>
      <w:r w:rsidRPr="00AA2EA0">
        <w:rPr>
          <w:rFonts w:ascii="Times New Roman" w:hAnsi="Times New Roman"/>
          <w:color w:val="auto"/>
        </w:rPr>
        <w:tab/>
      </w:r>
    </w:p>
    <w:p w:rsidR="001C3397" w:rsidRPr="00AA2EA0" w:rsidRDefault="001C3397" w:rsidP="001C3397">
      <w:pPr>
        <w:spacing w:line="220" w:lineRule="exact"/>
        <w:ind w:firstLine="720"/>
        <w:rPr>
          <w:rFonts w:ascii="Times New Roman" w:hAnsi="Times New Roman"/>
          <w:color w:val="auto"/>
        </w:rPr>
      </w:pPr>
    </w:p>
    <w:p w:rsidR="001C3397" w:rsidRPr="00AA2EA0" w:rsidRDefault="001C3397" w:rsidP="001C3397">
      <w:pPr>
        <w:spacing w:line="220" w:lineRule="exact"/>
        <w:ind w:firstLine="720"/>
        <w:rPr>
          <w:rFonts w:ascii="Times New Roman" w:hAnsi="Times New Roman"/>
          <w:color w:val="auto"/>
        </w:rPr>
      </w:pPr>
    </w:p>
    <w:p w:rsidR="001C3397" w:rsidRPr="00AA2EA0" w:rsidRDefault="001C3397" w:rsidP="001C3397">
      <w:pPr>
        <w:spacing w:line="220" w:lineRule="exact"/>
        <w:ind w:firstLine="720"/>
        <w:rPr>
          <w:rFonts w:ascii="Times New Roman" w:hAnsi="Times New Roman"/>
          <w:color w:val="auto"/>
          <w:sz w:val="20"/>
        </w:rPr>
      </w:pPr>
    </w:p>
    <w:p w:rsidR="001C3397" w:rsidRPr="00AA2EA0" w:rsidRDefault="001C3397" w:rsidP="001C3397">
      <w:pPr>
        <w:tabs>
          <w:tab w:val="left" w:pos="576"/>
          <w:tab w:val="left" w:pos="1170"/>
          <w:tab w:val="left" w:pos="2304"/>
          <w:tab w:val="left" w:pos="3456"/>
          <w:tab w:val="left" w:pos="4608"/>
          <w:tab w:val="left" w:pos="5760"/>
        </w:tabs>
        <w:spacing w:line="220" w:lineRule="exact"/>
        <w:rPr>
          <w:rFonts w:ascii="Times New Roman" w:hAnsi="Times New Roman"/>
          <w:color w:val="auto"/>
        </w:rPr>
      </w:pPr>
    </w:p>
    <w:p w:rsidR="001C3397" w:rsidRPr="00AA2EA0" w:rsidRDefault="001C3397" w:rsidP="001C3397">
      <w:pPr>
        <w:tabs>
          <w:tab w:val="left" w:pos="576"/>
        </w:tabs>
        <w:spacing w:line="220" w:lineRule="exact"/>
        <w:ind w:left="720" w:right="-1080"/>
        <w:rPr>
          <w:rFonts w:ascii="Times New Roman" w:hAnsi="Times New Roman"/>
          <w:color w:val="auto"/>
        </w:rPr>
      </w:pPr>
    </w:p>
    <w:p w:rsidR="001C3397" w:rsidRPr="00AA2EA0" w:rsidRDefault="001C3397" w:rsidP="001C3397">
      <w:pPr>
        <w:tabs>
          <w:tab w:val="left" w:pos="4680"/>
        </w:tabs>
        <w:spacing w:line="220" w:lineRule="exact"/>
        <w:rPr>
          <w:rFonts w:ascii="Times New Roman" w:hAnsi="Times New Roman"/>
          <w:color w:val="auto"/>
        </w:rPr>
      </w:pPr>
      <w:r w:rsidRPr="00AA2EA0">
        <w:rPr>
          <w:rFonts w:ascii="Times New Roman" w:hAnsi="Times New Roman"/>
          <w:color w:val="auto"/>
        </w:rPr>
        <w:tab/>
      </w:r>
      <w:r w:rsidRPr="00AA2EA0">
        <w:rPr>
          <w:rFonts w:ascii="Times New Roman" w:hAnsi="Times New Roman"/>
          <w:color w:val="auto"/>
        </w:rPr>
        <w:tab/>
      </w:r>
    </w:p>
    <w:p w:rsidR="001C3397" w:rsidRPr="00AA2EA0" w:rsidRDefault="001C3397" w:rsidP="001C3397">
      <w:pPr>
        <w:tabs>
          <w:tab w:val="left" w:pos="576"/>
        </w:tabs>
        <w:spacing w:line="220" w:lineRule="exact"/>
        <w:rPr>
          <w:rFonts w:ascii="Times New Roman" w:hAnsi="Times New Roman"/>
          <w:color w:val="auto"/>
          <w:szCs w:val="24"/>
        </w:rPr>
      </w:pPr>
    </w:p>
    <w:p w:rsidR="001C3397" w:rsidRPr="00AA2EA0" w:rsidRDefault="001C3397" w:rsidP="001C3397">
      <w:pPr>
        <w:tabs>
          <w:tab w:val="left" w:pos="576"/>
        </w:tabs>
        <w:spacing w:line="220" w:lineRule="exact"/>
        <w:rPr>
          <w:rFonts w:ascii="Times New Roman" w:hAnsi="Times New Roman"/>
          <w:color w:val="auto"/>
          <w:szCs w:val="24"/>
        </w:rPr>
      </w:pPr>
    </w:p>
    <w:p w:rsidR="001C3397" w:rsidRPr="00AA2EA0" w:rsidRDefault="001C3397" w:rsidP="001C3397">
      <w:pPr>
        <w:tabs>
          <w:tab w:val="left" w:pos="576"/>
        </w:tabs>
        <w:spacing w:line="220" w:lineRule="exact"/>
        <w:rPr>
          <w:rFonts w:ascii="Times New Roman" w:hAnsi="Times New Roman"/>
          <w:color w:val="auto"/>
          <w:szCs w:val="24"/>
        </w:rPr>
      </w:pPr>
    </w:p>
    <w:p w:rsidR="001C3397" w:rsidRPr="00AA2EA0" w:rsidRDefault="001C3397" w:rsidP="001C3397">
      <w:pPr>
        <w:tabs>
          <w:tab w:val="left" w:pos="576"/>
        </w:tabs>
        <w:spacing w:line="220" w:lineRule="exact"/>
        <w:rPr>
          <w:rFonts w:ascii="Times New Roman" w:hAnsi="Times New Roman"/>
          <w:color w:val="auto"/>
          <w:szCs w:val="24"/>
        </w:rPr>
      </w:pPr>
    </w:p>
    <w:p w:rsidR="001C3397" w:rsidRPr="00AA2EA0" w:rsidRDefault="001C3397" w:rsidP="001C3397">
      <w:pPr>
        <w:tabs>
          <w:tab w:val="left" w:pos="576"/>
        </w:tabs>
        <w:spacing w:line="220" w:lineRule="exact"/>
        <w:rPr>
          <w:rFonts w:ascii="Times New Roman" w:hAnsi="Times New Roman"/>
          <w:color w:val="auto"/>
          <w:szCs w:val="24"/>
        </w:rPr>
      </w:pP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r w:rsidRPr="00AA2EA0">
        <w:rPr>
          <w:rFonts w:ascii="Times New Roman" w:hAnsi="Times New Roman"/>
          <w:color w:val="auto"/>
          <w:szCs w:val="24"/>
        </w:rPr>
        <w:tab/>
      </w:r>
    </w:p>
    <w:p w:rsidR="00AE3FC9" w:rsidRPr="00A62719" w:rsidRDefault="00AE3FC9" w:rsidP="00A62719">
      <w:pPr>
        <w:rPr>
          <w:rFonts w:ascii="Times New Roman" w:hAnsi="Times New Roman"/>
          <w:color w:val="auto"/>
          <w:sz w:val="22"/>
          <w:szCs w:val="22"/>
        </w:rPr>
      </w:pPr>
      <w:bookmarkStart w:id="0" w:name="_GoBack"/>
      <w:bookmarkEnd w:id="0"/>
    </w:p>
    <w:sectPr w:rsidR="00AE3FC9" w:rsidRPr="00A62719" w:rsidSect="002917B9">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oddPage"/>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9A5" w:rsidRDefault="00C379A5">
      <w:r>
        <w:separator/>
      </w:r>
    </w:p>
  </w:endnote>
  <w:endnote w:type="continuationSeparator" w:id="0">
    <w:p w:rsidR="00C379A5" w:rsidRDefault="00C3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FA13AB" w:rsidRDefault="00D56A68" w:rsidP="00FA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1C3397" w:rsidRDefault="00D56A68" w:rsidP="001C3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97" w:rsidRPr="00FA13AB" w:rsidRDefault="001C3397" w:rsidP="00FA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9A5" w:rsidRDefault="00C379A5">
      <w:r>
        <w:separator/>
      </w:r>
    </w:p>
  </w:footnote>
  <w:footnote w:type="continuationSeparator" w:id="0">
    <w:p w:rsidR="00C379A5" w:rsidRDefault="00C3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97" w:rsidRDefault="001C3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97" w:rsidRDefault="001C3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1C3397" w:rsidRDefault="00D56A68" w:rsidP="001C3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A6"/>
    <w:rsid w:val="00031A76"/>
    <w:rsid w:val="00047F73"/>
    <w:rsid w:val="00067A3D"/>
    <w:rsid w:val="00076A32"/>
    <w:rsid w:val="0008584B"/>
    <w:rsid w:val="000A7E11"/>
    <w:rsid w:val="000B1925"/>
    <w:rsid w:val="000D5547"/>
    <w:rsid w:val="000D5BEE"/>
    <w:rsid w:val="00125D7E"/>
    <w:rsid w:val="00145258"/>
    <w:rsid w:val="001575A6"/>
    <w:rsid w:val="00187318"/>
    <w:rsid w:val="00191AF5"/>
    <w:rsid w:val="00193731"/>
    <w:rsid w:val="001B192B"/>
    <w:rsid w:val="001C3397"/>
    <w:rsid w:val="001C6B5B"/>
    <w:rsid w:val="002600C3"/>
    <w:rsid w:val="0026676A"/>
    <w:rsid w:val="00281E36"/>
    <w:rsid w:val="00282FCC"/>
    <w:rsid w:val="002830A7"/>
    <w:rsid w:val="002917B9"/>
    <w:rsid w:val="002935DD"/>
    <w:rsid w:val="00296D70"/>
    <w:rsid w:val="002E10F8"/>
    <w:rsid w:val="00302512"/>
    <w:rsid w:val="00316A9C"/>
    <w:rsid w:val="00316C45"/>
    <w:rsid w:val="00320CC4"/>
    <w:rsid w:val="003257E1"/>
    <w:rsid w:val="00333C01"/>
    <w:rsid w:val="00342948"/>
    <w:rsid w:val="00357F60"/>
    <w:rsid w:val="00366E20"/>
    <w:rsid w:val="00381569"/>
    <w:rsid w:val="003A6E73"/>
    <w:rsid w:val="003B5986"/>
    <w:rsid w:val="003D65E7"/>
    <w:rsid w:val="003F0DC0"/>
    <w:rsid w:val="003F4898"/>
    <w:rsid w:val="003F493C"/>
    <w:rsid w:val="003F6668"/>
    <w:rsid w:val="00406E1B"/>
    <w:rsid w:val="00417707"/>
    <w:rsid w:val="00447790"/>
    <w:rsid w:val="00460CAD"/>
    <w:rsid w:val="00473EFF"/>
    <w:rsid w:val="004B2A85"/>
    <w:rsid w:val="004B502E"/>
    <w:rsid w:val="00527BA1"/>
    <w:rsid w:val="00545D73"/>
    <w:rsid w:val="005C3CEB"/>
    <w:rsid w:val="00613D82"/>
    <w:rsid w:val="006461E3"/>
    <w:rsid w:val="00654288"/>
    <w:rsid w:val="00657BD1"/>
    <w:rsid w:val="00660E33"/>
    <w:rsid w:val="0066400A"/>
    <w:rsid w:val="006822C5"/>
    <w:rsid w:val="00694D50"/>
    <w:rsid w:val="006A0B38"/>
    <w:rsid w:val="006B768A"/>
    <w:rsid w:val="006D4C89"/>
    <w:rsid w:val="007531C0"/>
    <w:rsid w:val="007602EC"/>
    <w:rsid w:val="00766223"/>
    <w:rsid w:val="0077332B"/>
    <w:rsid w:val="00780778"/>
    <w:rsid w:val="00781D8B"/>
    <w:rsid w:val="007B4931"/>
    <w:rsid w:val="007B65C9"/>
    <w:rsid w:val="007C127A"/>
    <w:rsid w:val="007C2DB7"/>
    <w:rsid w:val="007C5722"/>
    <w:rsid w:val="007D1574"/>
    <w:rsid w:val="007F16C8"/>
    <w:rsid w:val="00801ADD"/>
    <w:rsid w:val="00810E3A"/>
    <w:rsid w:val="00837218"/>
    <w:rsid w:val="00840DA6"/>
    <w:rsid w:val="00847D24"/>
    <w:rsid w:val="00870E8E"/>
    <w:rsid w:val="0087203C"/>
    <w:rsid w:val="008801AA"/>
    <w:rsid w:val="00884D5D"/>
    <w:rsid w:val="008A134B"/>
    <w:rsid w:val="008D296C"/>
    <w:rsid w:val="008D6B73"/>
    <w:rsid w:val="008D6EA8"/>
    <w:rsid w:val="008E0B82"/>
    <w:rsid w:val="008E38F9"/>
    <w:rsid w:val="00911790"/>
    <w:rsid w:val="009341C0"/>
    <w:rsid w:val="00965011"/>
    <w:rsid w:val="00985738"/>
    <w:rsid w:val="009870F7"/>
    <w:rsid w:val="00991CEC"/>
    <w:rsid w:val="009B71E1"/>
    <w:rsid w:val="009C271D"/>
    <w:rsid w:val="00A20219"/>
    <w:rsid w:val="00A45CB4"/>
    <w:rsid w:val="00A62719"/>
    <w:rsid w:val="00A70EE7"/>
    <w:rsid w:val="00A72DEA"/>
    <w:rsid w:val="00A814AC"/>
    <w:rsid w:val="00A86805"/>
    <w:rsid w:val="00A87542"/>
    <w:rsid w:val="00A90286"/>
    <w:rsid w:val="00AA6035"/>
    <w:rsid w:val="00AD3148"/>
    <w:rsid w:val="00AE3FC9"/>
    <w:rsid w:val="00AE404D"/>
    <w:rsid w:val="00B05F06"/>
    <w:rsid w:val="00B06BFA"/>
    <w:rsid w:val="00B17803"/>
    <w:rsid w:val="00B54E7C"/>
    <w:rsid w:val="00B66E6D"/>
    <w:rsid w:val="00B770FF"/>
    <w:rsid w:val="00B931C6"/>
    <w:rsid w:val="00B95EAC"/>
    <w:rsid w:val="00BC1BE0"/>
    <w:rsid w:val="00BC283F"/>
    <w:rsid w:val="00C13774"/>
    <w:rsid w:val="00C2788C"/>
    <w:rsid w:val="00C306F3"/>
    <w:rsid w:val="00C33B94"/>
    <w:rsid w:val="00C361DB"/>
    <w:rsid w:val="00C379A5"/>
    <w:rsid w:val="00C51CD8"/>
    <w:rsid w:val="00C876BB"/>
    <w:rsid w:val="00C91F3C"/>
    <w:rsid w:val="00C97819"/>
    <w:rsid w:val="00CF63F3"/>
    <w:rsid w:val="00D56A68"/>
    <w:rsid w:val="00D61EC8"/>
    <w:rsid w:val="00D62886"/>
    <w:rsid w:val="00D875C7"/>
    <w:rsid w:val="00D87AD4"/>
    <w:rsid w:val="00DA3014"/>
    <w:rsid w:val="00DB79CA"/>
    <w:rsid w:val="00DC473C"/>
    <w:rsid w:val="00DC7069"/>
    <w:rsid w:val="00DD6418"/>
    <w:rsid w:val="00E2141E"/>
    <w:rsid w:val="00E47F44"/>
    <w:rsid w:val="00E656E2"/>
    <w:rsid w:val="00EB094E"/>
    <w:rsid w:val="00EB3F1A"/>
    <w:rsid w:val="00EE6032"/>
    <w:rsid w:val="00EE72DA"/>
    <w:rsid w:val="00F43A6C"/>
    <w:rsid w:val="00F65569"/>
    <w:rsid w:val="00F75101"/>
    <w:rsid w:val="00FA13AB"/>
    <w:rsid w:val="00FA4E62"/>
    <w:rsid w:val="00FB06C7"/>
    <w:rsid w:val="00FB497C"/>
    <w:rsid w:val="00FC0C22"/>
    <w:rsid w:val="00FD0BAF"/>
    <w:rsid w:val="00FD38F7"/>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47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8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pacing w:line="240" w:lineRule="exact"/>
      <w:ind w:right="-360"/>
    </w:pPr>
    <w:rPr>
      <w:rFonts w:ascii="Times New Roman" w:hAnsi="Times New Roman"/>
      <w:color w:val="000080"/>
    </w:rPr>
  </w:style>
  <w:style w:type="paragraph" w:styleId="BalloonText">
    <w:name w:val="Balloon Text"/>
    <w:basedOn w:val="Normal"/>
    <w:semiHidden/>
    <w:rsid w:val="00FD0BAF"/>
    <w:rPr>
      <w:rFonts w:ascii="Tahoma" w:hAnsi="Tahoma" w:cs="Tahoma"/>
      <w:sz w:val="16"/>
      <w:szCs w:val="16"/>
    </w:rPr>
  </w:style>
  <w:style w:type="paragraph" w:styleId="PlainText">
    <w:name w:val="Plain Text"/>
    <w:basedOn w:val="Normal"/>
    <w:link w:val="PlainTextChar"/>
    <w:uiPriority w:val="99"/>
    <w:unhideWhenUsed/>
    <w:rsid w:val="00EE72DA"/>
    <w:rPr>
      <w:rFonts w:ascii="Consolas" w:eastAsia="Calibri" w:hAnsi="Consolas"/>
      <w:color w:val="auto"/>
      <w:sz w:val="21"/>
      <w:szCs w:val="21"/>
    </w:rPr>
  </w:style>
  <w:style w:type="character" w:customStyle="1" w:styleId="PlainTextChar">
    <w:name w:val="Plain Text Char"/>
    <w:link w:val="PlainText"/>
    <w:uiPriority w:val="99"/>
    <w:rsid w:val="00EE72DA"/>
    <w:rPr>
      <w:rFonts w:ascii="Consolas" w:eastAsia="Calibri" w:hAnsi="Consolas" w:cs="Times New Roman"/>
      <w:sz w:val="21"/>
      <w:szCs w:val="21"/>
    </w:rPr>
  </w:style>
  <w:style w:type="character" w:customStyle="1" w:styleId="FooterChar">
    <w:name w:val="Footer Char"/>
    <w:link w:val="Footer"/>
    <w:uiPriority w:val="99"/>
    <w:rsid w:val="00EE72DA"/>
    <w:rPr>
      <w:color w:val="008080"/>
      <w:sz w:val="24"/>
    </w:rPr>
  </w:style>
  <w:style w:type="paragraph" w:styleId="NoSpacing">
    <w:name w:val="No Spacing"/>
    <w:uiPriority w:val="1"/>
    <w:qFormat/>
    <w:rsid w:val="00810E3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312">
      <w:bodyDiv w:val="1"/>
      <w:marLeft w:val="0"/>
      <w:marRight w:val="0"/>
      <w:marTop w:val="0"/>
      <w:marBottom w:val="0"/>
      <w:divBdr>
        <w:top w:val="none" w:sz="0" w:space="0" w:color="auto"/>
        <w:left w:val="none" w:sz="0" w:space="0" w:color="auto"/>
        <w:bottom w:val="none" w:sz="0" w:space="0" w:color="auto"/>
        <w:right w:val="none" w:sz="0" w:space="0" w:color="auto"/>
      </w:divBdr>
    </w:div>
    <w:div w:id="1099057466">
      <w:bodyDiv w:val="1"/>
      <w:marLeft w:val="0"/>
      <w:marRight w:val="0"/>
      <w:marTop w:val="0"/>
      <w:marBottom w:val="0"/>
      <w:divBdr>
        <w:top w:val="none" w:sz="0" w:space="0" w:color="auto"/>
        <w:left w:val="none" w:sz="0" w:space="0" w:color="auto"/>
        <w:bottom w:val="none" w:sz="0" w:space="0" w:color="auto"/>
        <w:right w:val="none" w:sz="0" w:space="0" w:color="auto"/>
      </w:divBdr>
    </w:div>
    <w:div w:id="11137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2020-03-20T22:44:00Z</dcterms:created>
  <dcterms:modified xsi:type="dcterms:W3CDTF">2020-08-25T07:49:00Z</dcterms:modified>
</cp:coreProperties>
</file>